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ED4A" w14:textId="77777777" w:rsidR="00C942D9" w:rsidRDefault="00C942D9" w:rsidP="00C942D9">
      <w:pPr>
        <w:rPr>
          <w:rFonts w:cstheme="minorHAnsi"/>
          <w:sz w:val="24"/>
          <w:szCs w:val="24"/>
        </w:rPr>
      </w:pPr>
    </w:p>
    <w:p w14:paraId="79B00B24" w14:textId="3E3076F2" w:rsidR="00C942D9" w:rsidRDefault="00C942D9" w:rsidP="00C942D9">
      <w:pPr>
        <w:ind w:left="637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Mielec, </w:t>
      </w:r>
      <w:r w:rsidR="005E107B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>.1</w:t>
      </w:r>
      <w:r w:rsidR="005E107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.2022 r. </w:t>
      </w:r>
    </w:p>
    <w:p w14:paraId="71A86D6B" w14:textId="4D50C34B" w:rsidR="00C942D9" w:rsidRDefault="00C942D9" w:rsidP="00C942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BR.0012.2.1</w:t>
      </w:r>
      <w:r w:rsidR="005E107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.2022</w:t>
      </w:r>
    </w:p>
    <w:p w14:paraId="2C5DC803" w14:textId="77777777" w:rsidR="00C942D9" w:rsidRDefault="00C942D9" w:rsidP="00C942D9">
      <w:pPr>
        <w:rPr>
          <w:rFonts w:cstheme="minorHAnsi"/>
          <w:sz w:val="24"/>
          <w:szCs w:val="24"/>
        </w:rPr>
      </w:pPr>
    </w:p>
    <w:p w14:paraId="0152D440" w14:textId="1ED27B59" w:rsidR="005E107B" w:rsidRDefault="00C942D9" w:rsidP="005E107B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10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Sz. P.</w:t>
      </w:r>
      <w:r>
        <w:rPr>
          <w:rFonts w:cstheme="minorHAnsi"/>
          <w:b/>
          <w:i/>
          <w:sz w:val="24"/>
          <w:szCs w:val="24"/>
        </w:rPr>
        <w:t xml:space="preserve"> ………………………………………</w:t>
      </w:r>
    </w:p>
    <w:p w14:paraId="7500861E" w14:textId="4A7324E8" w:rsidR="00C942D9" w:rsidRDefault="00C942D9" w:rsidP="005E1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Uprzejmie zawiadamiam, że w dniu </w:t>
      </w:r>
      <w:r w:rsidR="005E107B" w:rsidRPr="005E107B">
        <w:rPr>
          <w:rFonts w:cstheme="minorHAnsi"/>
          <w:b/>
          <w:bCs/>
          <w:sz w:val="24"/>
          <w:szCs w:val="24"/>
        </w:rPr>
        <w:t>30 listopada</w:t>
      </w:r>
      <w:r>
        <w:rPr>
          <w:rFonts w:cstheme="minorHAnsi"/>
          <w:b/>
          <w:bCs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>022 r. (środa) o godz. 1</w:t>
      </w:r>
      <w:r w:rsidR="005E107B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:00 </w:t>
      </w:r>
      <w:r w:rsidR="005E107B">
        <w:rPr>
          <w:rFonts w:cstheme="minorHAnsi"/>
          <w:b/>
          <w:sz w:val="24"/>
          <w:szCs w:val="24"/>
        </w:rPr>
        <w:br/>
      </w:r>
      <w:r w:rsidR="005E107B" w:rsidRPr="00A66BC2">
        <w:rPr>
          <w:rFonts w:cstheme="minorHAnsi"/>
          <w:bCs/>
          <w:sz w:val="24"/>
          <w:szCs w:val="24"/>
        </w:rPr>
        <w:t>w Urzędzie Miejskim w Mielcu</w:t>
      </w:r>
      <w:r w:rsidR="005E107B" w:rsidRPr="00A66BC2">
        <w:rPr>
          <w:rFonts w:cstheme="minorHAnsi"/>
          <w:sz w:val="24"/>
          <w:szCs w:val="24"/>
        </w:rPr>
        <w:t xml:space="preserve"> w sali im. Św. Jana Pawła II</w:t>
      </w:r>
      <w:r w:rsidR="005E107B" w:rsidRPr="00A66BC2">
        <w:rPr>
          <w:rFonts w:cstheme="minorHAnsi"/>
          <w:sz w:val="24"/>
          <w:szCs w:val="24"/>
          <w:vertAlign w:val="superscript"/>
        </w:rPr>
        <w:t xml:space="preserve"> </w:t>
      </w:r>
      <w:r w:rsidR="005E107B" w:rsidRPr="00A66BC2">
        <w:rPr>
          <w:rFonts w:cstheme="minorHAnsi"/>
          <w:sz w:val="24"/>
          <w:szCs w:val="24"/>
        </w:rPr>
        <w:t>odbędzie się posiedzenie Komisji Gospodarki i Finansów Rady Miejskiej w Mielcu.</w:t>
      </w:r>
    </w:p>
    <w:p w14:paraId="3026108E" w14:textId="77777777" w:rsidR="00C942D9" w:rsidRDefault="00C942D9" w:rsidP="005E107B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Porządek posiedzenia:</w:t>
      </w:r>
    </w:p>
    <w:p w14:paraId="3F55E18A" w14:textId="77777777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 uchwały w sprawie zmian w budżecie miasta Mielca na 2022 rok.</w:t>
      </w:r>
    </w:p>
    <w:p w14:paraId="5CBA4FAF" w14:textId="247645FD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 </w:t>
      </w:r>
      <w:r w:rsidRPr="005E107B">
        <w:rPr>
          <w:rFonts w:cstheme="minorHAnsi"/>
          <w:sz w:val="24"/>
          <w:szCs w:val="24"/>
        </w:rPr>
        <w:t>o zmianie uchwały w sprawie uchwalenia Wieloletniej Prognozy Finansowej Gminy Miejskiej Mielec na lata 2022 – 2043.</w:t>
      </w:r>
    </w:p>
    <w:p w14:paraId="026B234E" w14:textId="370ABD30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</w:t>
      </w:r>
      <w:r w:rsidRPr="005E107B">
        <w:rPr>
          <w:rFonts w:cstheme="minorHAnsi"/>
          <w:kern w:val="28"/>
          <w:sz w:val="24"/>
          <w:szCs w:val="24"/>
        </w:rPr>
        <w:t xml:space="preserve"> </w:t>
      </w:r>
      <w:r w:rsidRPr="005E107B">
        <w:rPr>
          <w:sz w:val="24"/>
          <w:szCs w:val="24"/>
          <w:lang w:val="pl" w:eastAsia="pl" w:bidi="ar"/>
        </w:rPr>
        <w:t xml:space="preserve">w sprawie </w:t>
      </w:r>
      <w:r w:rsidRPr="005E107B">
        <w:rPr>
          <w:sz w:val="24"/>
          <w:szCs w:val="24"/>
        </w:rPr>
        <w:t>zaciągnięcia zobowiązania wykraczającego poza rok budżetowy 2022.</w:t>
      </w:r>
    </w:p>
    <w:p w14:paraId="3AAFC7B1" w14:textId="56366A1F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</w:t>
      </w:r>
      <w:r w:rsidRPr="005E107B">
        <w:rPr>
          <w:rFonts w:cstheme="minorHAnsi"/>
          <w:kern w:val="28"/>
          <w:sz w:val="24"/>
          <w:szCs w:val="24"/>
        </w:rPr>
        <w:t xml:space="preserve"> </w:t>
      </w:r>
      <w:r w:rsidRPr="005E107B">
        <w:rPr>
          <w:sz w:val="24"/>
          <w:szCs w:val="24"/>
          <w:lang w:val="pl" w:eastAsia="pl" w:bidi="ar"/>
        </w:rPr>
        <w:t>w sprawie określenia wysokości stawek podatku od nieruchomości na 2023 rok.</w:t>
      </w:r>
    </w:p>
    <w:p w14:paraId="0EB0E685" w14:textId="0643E281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</w:t>
      </w:r>
      <w:r w:rsidRPr="005E107B">
        <w:rPr>
          <w:rFonts w:cstheme="minorHAnsi"/>
          <w:kern w:val="28"/>
          <w:sz w:val="24"/>
          <w:szCs w:val="24"/>
        </w:rPr>
        <w:t xml:space="preserve"> </w:t>
      </w:r>
      <w:r w:rsidRPr="005E107B">
        <w:rPr>
          <w:sz w:val="24"/>
          <w:szCs w:val="24"/>
          <w:lang w:val="pl" w:eastAsia="pl" w:bidi="ar"/>
        </w:rPr>
        <w:t>w sprawie zwolnień w podatku od nieruchomości w 2023 roku.</w:t>
      </w:r>
    </w:p>
    <w:p w14:paraId="3AE3D51A" w14:textId="3B7B1EA1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</w:t>
      </w:r>
      <w:r w:rsidRPr="005E107B">
        <w:rPr>
          <w:rFonts w:cstheme="minorHAnsi"/>
          <w:kern w:val="28"/>
          <w:sz w:val="24"/>
          <w:szCs w:val="24"/>
        </w:rPr>
        <w:t xml:space="preserve"> </w:t>
      </w:r>
      <w:r w:rsidRPr="005E107B">
        <w:rPr>
          <w:rFonts w:cstheme="minorHAnsi"/>
          <w:sz w:val="24"/>
          <w:szCs w:val="24"/>
        </w:rPr>
        <w:t>w sprawie określenia wysokości stawek podatku od środków transportowych na 2023 rok.</w:t>
      </w:r>
    </w:p>
    <w:p w14:paraId="365BC446" w14:textId="011CB0F0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</w:t>
      </w:r>
      <w:r w:rsidRPr="005E107B">
        <w:rPr>
          <w:rFonts w:cstheme="minorHAnsi"/>
          <w:kern w:val="28"/>
          <w:sz w:val="24"/>
          <w:szCs w:val="24"/>
        </w:rPr>
        <w:t xml:space="preserve"> </w:t>
      </w:r>
      <w:r w:rsidRPr="005E107B">
        <w:rPr>
          <w:sz w:val="24"/>
          <w:szCs w:val="24"/>
          <w:lang w:val="pl" w:eastAsia="pl" w:bidi="ar"/>
        </w:rPr>
        <w:t>w sprawie obniżenia ceny skupu żyta do celów wymiaru podatku rolnego za 2023 rok.</w:t>
      </w:r>
    </w:p>
    <w:p w14:paraId="1102EF8D" w14:textId="7311AFD6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</w:t>
      </w:r>
      <w:r w:rsidRPr="005E107B">
        <w:rPr>
          <w:rFonts w:cstheme="minorHAnsi"/>
          <w:kern w:val="28"/>
          <w:sz w:val="24"/>
          <w:szCs w:val="24"/>
        </w:rPr>
        <w:t xml:space="preserve"> </w:t>
      </w:r>
      <w:r w:rsidRPr="005E107B">
        <w:rPr>
          <w:sz w:val="24"/>
          <w:szCs w:val="24"/>
        </w:rPr>
        <w:t>o zmianie uchwały w sprawie dokonania wyboru metody ustalenia opłaty za gospodarowanie odpadami komunalnymi, ustalenia stawki tej opłaty oraz ustalenia stawki opłaty za pojemnik o określonej pojemności.</w:t>
      </w:r>
    </w:p>
    <w:p w14:paraId="08938F12" w14:textId="56861451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 </w:t>
      </w:r>
      <w:r w:rsidRPr="005E107B">
        <w:rPr>
          <w:sz w:val="24"/>
          <w:szCs w:val="24"/>
          <w:lang w:val="pl" w:eastAsia="pl" w:bidi="ar"/>
        </w:rPr>
        <w:t>w sprawie określenia trybu postępowania o udzielenie, sposobu rozliczania oraz kontroli wykorzystania dotacji celowych udzielanych z budżetu miasta Mielca stowarzyszeniom ogrodowym prowadzącym rodzinne ogrody działkowe na obszarze Gminy Miejskiej Mielec.</w:t>
      </w:r>
    </w:p>
    <w:p w14:paraId="0DD63451" w14:textId="4E7E18B1" w:rsidR="00C942D9" w:rsidRPr="005E107B" w:rsidRDefault="00C942D9" w:rsidP="005E10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E107B">
        <w:rPr>
          <w:rFonts w:cstheme="minorHAnsi"/>
          <w:sz w:val="24"/>
          <w:szCs w:val="24"/>
        </w:rPr>
        <w:t>Wyrażenie opinii odnośnie projektu</w:t>
      </w:r>
      <w:r w:rsidRPr="005E107B">
        <w:rPr>
          <w:rFonts w:cstheme="minorHAnsi"/>
          <w:kern w:val="28"/>
          <w:sz w:val="24"/>
          <w:szCs w:val="24"/>
        </w:rPr>
        <w:t xml:space="preserve"> uchwały </w:t>
      </w:r>
      <w:r w:rsidRPr="005E107B">
        <w:rPr>
          <w:sz w:val="24"/>
          <w:szCs w:val="24"/>
          <w:lang w:val="pl" w:eastAsia="pl" w:bidi="ar"/>
        </w:rPr>
        <w:t xml:space="preserve">w sprawie </w:t>
      </w:r>
      <w:r w:rsidRPr="005E107B">
        <w:rPr>
          <w:sz w:val="24"/>
          <w:szCs w:val="24"/>
        </w:rPr>
        <w:t>wyrażenia zgody na objęcie nowych udziałów w podwyższonym kapitale zakładowym spółki Społeczna Inicjatywa Mieszkaniowa Południe sp. z o.o. z siedzibą w Przemyślu poprzez wniesienie przez Gminę Miejską Mielec wkładu niepieniężnego (aportu) w postaci prawa własności nieruchomości.</w:t>
      </w:r>
    </w:p>
    <w:p w14:paraId="088EE976" w14:textId="01E063AB" w:rsidR="00C942D9" w:rsidRPr="005E107B" w:rsidRDefault="005E107B" w:rsidP="00C942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Zapytania i wolne wnioski.</w:t>
      </w:r>
    </w:p>
    <w:p w14:paraId="6D9F1ABF" w14:textId="77777777" w:rsidR="00C942D9" w:rsidRDefault="00C942D9" w:rsidP="00C942D9">
      <w:pPr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Przewodniczący Komisji </w:t>
      </w:r>
    </w:p>
    <w:p w14:paraId="151E0401" w14:textId="185C3552" w:rsidR="00C942D9" w:rsidRPr="005E107B" w:rsidRDefault="00C942D9" w:rsidP="005E107B">
      <w:pPr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Zdzisław Nowakowski</w:t>
      </w:r>
    </w:p>
    <w:p w14:paraId="3B8C6272" w14:textId="77777777" w:rsidR="00C942D9" w:rsidRDefault="00C942D9" w:rsidP="00C942D9">
      <w:pPr>
        <w:spacing w:after="0"/>
        <w:rPr>
          <w:rFonts w:cstheme="minorHAnsi"/>
          <w:i/>
          <w:sz w:val="18"/>
        </w:rPr>
      </w:pPr>
    </w:p>
    <w:p w14:paraId="13A97F37" w14:textId="77777777" w:rsidR="00C942D9" w:rsidRDefault="00C942D9" w:rsidP="00C942D9">
      <w:pPr>
        <w:spacing w:after="0"/>
        <w:rPr>
          <w:rFonts w:cstheme="minorHAnsi"/>
          <w:i/>
          <w:sz w:val="18"/>
        </w:rPr>
      </w:pPr>
    </w:p>
    <w:sectPr w:rsidR="00C942D9" w:rsidSect="005E10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F121" w14:textId="77777777" w:rsidR="005E107B" w:rsidRDefault="005E107B" w:rsidP="005E107B">
      <w:pPr>
        <w:spacing w:after="0" w:line="240" w:lineRule="auto"/>
      </w:pPr>
      <w:r>
        <w:separator/>
      </w:r>
    </w:p>
  </w:endnote>
  <w:endnote w:type="continuationSeparator" w:id="0">
    <w:p w14:paraId="12F8D48F" w14:textId="77777777" w:rsidR="005E107B" w:rsidRDefault="005E107B" w:rsidP="005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0404" w14:textId="77777777" w:rsidR="005E107B" w:rsidRDefault="005E107B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Podstawa prawna do urlopowania:</w:t>
    </w:r>
  </w:p>
  <w:p w14:paraId="141306EA" w14:textId="77777777" w:rsidR="005E107B" w:rsidRDefault="005E107B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art. 25 ust. 3 ustawy z dnia 8 marca 1990 r.</w:t>
    </w:r>
  </w:p>
  <w:p w14:paraId="38FD036B" w14:textId="77777777" w:rsidR="005E107B" w:rsidRDefault="005E107B" w:rsidP="005E107B">
    <w:pPr>
      <w:spacing w:after="0"/>
    </w:pPr>
    <w:r>
      <w:rPr>
        <w:rFonts w:cstheme="minorHAnsi"/>
        <w:i/>
        <w:sz w:val="18"/>
      </w:rPr>
      <w:t>o samorządzie gmin</w:t>
    </w:r>
    <w:r>
      <w:rPr>
        <w:rFonts w:cstheme="minorHAnsi"/>
        <w:sz w:val="18"/>
      </w:rPr>
      <w:t>nym (</w:t>
    </w:r>
    <w:proofErr w:type="spellStart"/>
    <w:r>
      <w:rPr>
        <w:rFonts w:cstheme="minorHAnsi"/>
        <w:sz w:val="18"/>
      </w:rPr>
      <w:t>t.j</w:t>
    </w:r>
    <w:proofErr w:type="spellEnd"/>
    <w:r>
      <w:rPr>
        <w:rFonts w:cstheme="minorHAnsi"/>
        <w:sz w:val="18"/>
      </w:rPr>
      <w:t xml:space="preserve">. Dz.U. z 2022 r. poz. 559 z </w:t>
    </w:r>
    <w:proofErr w:type="spellStart"/>
    <w:r>
      <w:rPr>
        <w:rFonts w:cstheme="minorHAnsi"/>
        <w:sz w:val="18"/>
      </w:rPr>
      <w:t>późn</w:t>
    </w:r>
    <w:proofErr w:type="spellEnd"/>
    <w:r>
      <w:rPr>
        <w:rFonts w:cstheme="minorHAnsi"/>
        <w:sz w:val="18"/>
      </w:rPr>
      <w:t>. zm.)</w:t>
    </w:r>
  </w:p>
  <w:p w14:paraId="3BF550FD" w14:textId="77777777" w:rsidR="005E107B" w:rsidRDefault="005E1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8571" w14:textId="77777777" w:rsidR="005E107B" w:rsidRDefault="005E107B" w:rsidP="005E107B">
      <w:pPr>
        <w:spacing w:after="0" w:line="240" w:lineRule="auto"/>
      </w:pPr>
      <w:r>
        <w:separator/>
      </w:r>
    </w:p>
  </w:footnote>
  <w:footnote w:type="continuationSeparator" w:id="0">
    <w:p w14:paraId="12496E38" w14:textId="77777777" w:rsidR="005E107B" w:rsidRDefault="005E107B" w:rsidP="005E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1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9"/>
    <w:rsid w:val="005E107B"/>
    <w:rsid w:val="008E3E6D"/>
    <w:rsid w:val="00C942D9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A100"/>
  <w15:chartTrackingRefBased/>
  <w15:docId w15:val="{EB8B90BA-4A1A-4154-87E5-8D63592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07B"/>
  </w:style>
  <w:style w:type="paragraph" w:styleId="Stopka">
    <w:name w:val="footer"/>
    <w:basedOn w:val="Normalny"/>
    <w:link w:val="StopkaZnak"/>
    <w:uiPriority w:val="99"/>
    <w:unhideWhenUsed/>
    <w:rsid w:val="005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2022-11-25T07:25:00Z</cp:lastPrinted>
  <dcterms:created xsi:type="dcterms:W3CDTF">2022-11-25T07:07:00Z</dcterms:created>
  <dcterms:modified xsi:type="dcterms:W3CDTF">2022-11-25T07:32:00Z</dcterms:modified>
</cp:coreProperties>
</file>