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2006" w14:textId="40A45A36" w:rsidR="00EE562E" w:rsidRDefault="00EE562E">
      <w:pPr>
        <w:rPr>
          <w:rFonts w:ascii="Arial" w:hAnsi="Arial" w:cs="Arial"/>
          <w:noProof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noProof/>
          <w:sz w:val="40"/>
          <w:szCs w:val="40"/>
          <w:lang w:val="en-GB"/>
        </w:rPr>
        <w:t xml:space="preserve">        </w:t>
      </w:r>
      <w:r w:rsidR="00BF4B77">
        <w:rPr>
          <w:rFonts w:ascii="Arial" w:hAnsi="Arial" w:cs="Arial"/>
          <w:noProof/>
          <w:sz w:val="40"/>
          <w:szCs w:val="40"/>
          <w:lang w:val="en-GB"/>
        </w:rPr>
        <w:tab/>
        <w:t xml:space="preserve">        </w:t>
      </w:r>
      <w:r w:rsidR="004E5A29">
        <w:rPr>
          <w:rFonts w:ascii="Arial" w:hAnsi="Arial" w:cs="Arial"/>
          <w:noProof/>
          <w:sz w:val="40"/>
          <w:szCs w:val="40"/>
          <w:lang w:val="en-GB"/>
        </w:rPr>
        <w:t xml:space="preserve">  </w:t>
      </w:r>
      <w:r w:rsidR="00BF4B77">
        <w:rPr>
          <w:rFonts w:ascii="Arial" w:hAnsi="Arial" w:cs="Arial"/>
          <w:noProof/>
          <w:sz w:val="40"/>
          <w:szCs w:val="40"/>
          <w:lang w:val="en-GB"/>
        </w:rPr>
        <w:t xml:space="preserve"> </w:t>
      </w:r>
      <w:r w:rsidR="00D0718A">
        <w:rPr>
          <w:rFonts w:ascii="Arial" w:hAnsi="Arial" w:cs="Arial"/>
          <w:noProof/>
          <w:sz w:val="40"/>
          <w:szCs w:val="40"/>
          <w:lang w:val="en-GB"/>
        </w:rPr>
        <w:t xml:space="preserve">  </w:t>
      </w:r>
      <w:r>
        <w:rPr>
          <w:rFonts w:ascii="Arial" w:hAnsi="Arial" w:cs="Arial"/>
          <w:noProof/>
          <w:sz w:val="40"/>
          <w:szCs w:val="40"/>
          <w:lang w:val="en-GB"/>
        </w:rPr>
        <w:t xml:space="preserve"> </w:t>
      </w:r>
      <w:r>
        <w:rPr>
          <w:rFonts w:ascii="Arial" w:hAnsi="Arial" w:cs="Arial"/>
          <w:noProof/>
          <w:sz w:val="40"/>
          <w:szCs w:val="40"/>
          <w:lang w:val="en-GB"/>
        </w:rPr>
        <w:drawing>
          <wp:inline distT="0" distB="0" distL="0" distR="0" wp14:anchorId="464DF551" wp14:editId="3D5B53DA">
            <wp:extent cx="1919938" cy="681718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67" cy="7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562E" w:rsidRPr="005D6B99" w14:paraId="4AC03F0F" w14:textId="77777777" w:rsidTr="004E5A29">
        <w:trPr>
          <w:trHeight w:val="1025"/>
        </w:trPr>
        <w:tc>
          <w:tcPr>
            <w:tcW w:w="10343" w:type="dxa"/>
            <w:shd w:val="clear" w:color="auto" w:fill="A5A5A5" w:themeFill="accent3"/>
          </w:tcPr>
          <w:p w14:paraId="1203ABD1" w14:textId="1E0311E6" w:rsidR="00EE562E" w:rsidRPr="00BF4B77" w:rsidRDefault="00337ACB" w:rsidP="00EE56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Information</w:t>
            </w:r>
            <w:r w:rsidR="00F3103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on the</w:t>
            </w:r>
            <w:r w:rsidR="00EE562E" w:rsidRPr="00BF4B77">
              <w:rPr>
                <w:b/>
                <w:bCs/>
                <w:sz w:val="32"/>
                <w:szCs w:val="32"/>
              </w:rPr>
              <w:t xml:space="preserve"> project</w:t>
            </w:r>
            <w:r w:rsidR="00BA7635" w:rsidRPr="00BF4B77">
              <w:rPr>
                <w:b/>
                <w:bCs/>
                <w:sz w:val="32"/>
                <w:szCs w:val="32"/>
              </w:rPr>
              <w:t xml:space="preserve"> entitled:</w:t>
            </w:r>
            <w:r w:rsidR="00EE562E" w:rsidRPr="00BF4B77">
              <w:rPr>
                <w:b/>
                <w:bCs/>
                <w:sz w:val="32"/>
                <w:szCs w:val="32"/>
              </w:rPr>
              <w:t xml:space="preserve"> </w:t>
            </w:r>
            <w:r w:rsidR="00BA7635" w:rsidRPr="00BF4B77">
              <w:rPr>
                <w:b/>
                <w:bCs/>
                <w:sz w:val="32"/>
                <w:szCs w:val="32"/>
              </w:rPr>
              <w:t>„</w:t>
            </w:r>
            <w:r w:rsidR="00EE562E" w:rsidRPr="00BF4B77">
              <w:rPr>
                <w:b/>
                <w:bCs/>
                <w:sz w:val="32"/>
                <w:szCs w:val="32"/>
              </w:rPr>
              <w:t>Wspólnie z miastami partnerskimi świętujemy 550-lecie lokacji Mielca</w:t>
            </w:r>
            <w:r w:rsidR="00BA7635" w:rsidRPr="00BF4B77">
              <w:rPr>
                <w:b/>
                <w:bCs/>
                <w:sz w:val="32"/>
                <w:szCs w:val="32"/>
              </w:rPr>
              <w:t>”</w:t>
            </w:r>
          </w:p>
          <w:p w14:paraId="5B6B9F04" w14:textId="3AD7BBB0" w:rsidR="00BA7635" w:rsidRPr="00BA7635" w:rsidRDefault="00BA7635" w:rsidP="00EE562E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BF4B77">
              <w:rPr>
                <w:b/>
                <w:bCs/>
                <w:sz w:val="32"/>
                <w:szCs w:val="32"/>
                <w:lang w:val="en-GB"/>
              </w:rPr>
              <w:t>(Mielec is celebrating the 550</w:t>
            </w:r>
            <w:r w:rsidRPr="00BF4B77">
              <w:rPr>
                <w:b/>
                <w:bCs/>
                <w:sz w:val="32"/>
                <w:szCs w:val="32"/>
                <w:vertAlign w:val="superscript"/>
                <w:lang w:val="en-GB"/>
              </w:rPr>
              <w:t>th</w:t>
            </w:r>
            <w:r w:rsidRPr="00BF4B77">
              <w:rPr>
                <w:b/>
                <w:bCs/>
                <w:sz w:val="32"/>
                <w:szCs w:val="32"/>
                <w:lang w:val="en-GB"/>
              </w:rPr>
              <w:t xml:space="preserve"> anniversary together with its twin towns)</w:t>
            </w:r>
          </w:p>
        </w:tc>
      </w:tr>
    </w:tbl>
    <w:p w14:paraId="3EBC7B3F" w14:textId="5FD0E33F" w:rsidR="00EE562E" w:rsidRPr="00BA7635" w:rsidRDefault="00EE562E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562E" w:rsidRPr="005D6B99" w14:paraId="4954445C" w14:textId="77777777" w:rsidTr="004E5A29">
        <w:trPr>
          <w:trHeight w:val="368"/>
        </w:trPr>
        <w:tc>
          <w:tcPr>
            <w:tcW w:w="10343" w:type="dxa"/>
            <w:shd w:val="clear" w:color="auto" w:fill="A5A5A5" w:themeFill="accent3"/>
          </w:tcPr>
          <w:p w14:paraId="4FA6B400" w14:textId="30DD4FBF" w:rsidR="00EE562E" w:rsidRPr="00D77E8E" w:rsidRDefault="00EE562E" w:rsidP="00EE562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77E8E">
              <w:rPr>
                <w:b/>
                <w:bCs/>
                <w:sz w:val="24"/>
                <w:szCs w:val="24"/>
                <w:lang w:val="en-GB"/>
              </w:rPr>
              <w:t xml:space="preserve">Applicable to the </w:t>
            </w:r>
            <w:r w:rsidR="00C531D9">
              <w:rPr>
                <w:b/>
                <w:bCs/>
                <w:sz w:val="24"/>
                <w:szCs w:val="24"/>
                <w:lang w:val="en-GB"/>
              </w:rPr>
              <w:t xml:space="preserve">Program Europe for Citizens, </w:t>
            </w:r>
            <w:r w:rsidRPr="00D77E8E">
              <w:rPr>
                <w:b/>
                <w:bCs/>
                <w:sz w:val="24"/>
                <w:szCs w:val="24"/>
                <w:lang w:val="en-GB"/>
              </w:rPr>
              <w:t xml:space="preserve">Strand 2 – </w:t>
            </w:r>
            <w:r w:rsidR="00BA7635" w:rsidRPr="00D77E8E">
              <w:rPr>
                <w:b/>
                <w:bCs/>
                <w:sz w:val="24"/>
                <w:szCs w:val="24"/>
                <w:lang w:val="en-GB"/>
              </w:rPr>
              <w:t xml:space="preserve">Democratic engagement and civic participation, Measure </w:t>
            </w:r>
            <w:r w:rsidRPr="00D77E8E">
              <w:rPr>
                <w:b/>
                <w:bCs/>
                <w:sz w:val="24"/>
                <w:szCs w:val="24"/>
                <w:lang w:val="en-GB"/>
              </w:rPr>
              <w:t>“Town Twinning”</w:t>
            </w:r>
          </w:p>
        </w:tc>
      </w:tr>
      <w:tr w:rsidR="00EE562E" w:rsidRPr="005D6B99" w14:paraId="6AF7D22B" w14:textId="77777777" w:rsidTr="00D0718A">
        <w:trPr>
          <w:trHeight w:val="11195"/>
        </w:trPr>
        <w:tc>
          <w:tcPr>
            <w:tcW w:w="10343" w:type="dxa"/>
          </w:tcPr>
          <w:p w14:paraId="52471F89" w14:textId="6B86DEB8" w:rsidR="00EE562E" w:rsidRPr="000C2236" w:rsidRDefault="000C2236" w:rsidP="008376B9">
            <w:pPr>
              <w:spacing w:after="120"/>
              <w:rPr>
                <w:b/>
                <w:bCs/>
                <w:lang w:val="en-GB"/>
              </w:rPr>
            </w:pPr>
            <w:r w:rsidRPr="000C2236">
              <w:rPr>
                <w:b/>
                <w:bCs/>
                <w:lang w:val="en-GB"/>
              </w:rPr>
              <w:t xml:space="preserve">Participation: </w:t>
            </w:r>
          </w:p>
          <w:p w14:paraId="1A6092AC" w14:textId="5CF0C7F9" w:rsidR="00B96767" w:rsidRDefault="005E612B" w:rsidP="008376B9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project involved </w:t>
            </w:r>
            <w:r w:rsidR="0005745E" w:rsidRPr="00244950">
              <w:rPr>
                <w:b/>
                <w:bCs/>
                <w:lang w:val="en-GB"/>
              </w:rPr>
              <w:t>13</w:t>
            </w:r>
            <w:r w:rsidR="008F387A" w:rsidRPr="00244950">
              <w:rPr>
                <w:b/>
                <w:bCs/>
                <w:lang w:val="en-GB"/>
              </w:rPr>
              <w:t>2</w:t>
            </w:r>
            <w:r w:rsidRPr="00244950">
              <w:rPr>
                <w:b/>
                <w:bCs/>
                <w:lang w:val="en-GB"/>
              </w:rPr>
              <w:t xml:space="preserve"> </w:t>
            </w:r>
            <w:r w:rsidR="00A47826">
              <w:rPr>
                <w:lang w:val="en-GB"/>
              </w:rPr>
              <w:t>c</w:t>
            </w:r>
            <w:r w:rsidR="00B96767">
              <w:rPr>
                <w:lang w:val="en-GB"/>
              </w:rPr>
              <w:t xml:space="preserve">itizens, notably </w:t>
            </w:r>
            <w:r w:rsidR="0005745E" w:rsidRPr="00865AD5">
              <w:rPr>
                <w:b/>
                <w:bCs/>
                <w:lang w:val="en-GB"/>
              </w:rPr>
              <w:t>40</w:t>
            </w:r>
            <w:r w:rsidR="00B96767">
              <w:rPr>
                <w:lang w:val="en-GB"/>
              </w:rPr>
              <w:t xml:space="preserve"> </w:t>
            </w:r>
            <w:r w:rsidR="0005745E">
              <w:rPr>
                <w:lang w:val="en-GB"/>
              </w:rPr>
              <w:t>p</w:t>
            </w:r>
            <w:r w:rsidR="00B96767">
              <w:rPr>
                <w:lang w:val="en-GB"/>
              </w:rPr>
              <w:t>articipants fr</w:t>
            </w:r>
            <w:r w:rsidR="00B57338">
              <w:rPr>
                <w:lang w:val="en-GB"/>
              </w:rPr>
              <w:t>o</w:t>
            </w:r>
            <w:r w:rsidR="00B96767">
              <w:rPr>
                <w:lang w:val="en-GB"/>
              </w:rPr>
              <w:t xml:space="preserve">m the city of </w:t>
            </w:r>
            <w:r w:rsidR="0005745E" w:rsidRPr="00A51E89">
              <w:rPr>
                <w:b/>
                <w:bCs/>
                <w:lang w:val="en-GB"/>
              </w:rPr>
              <w:t>Tiszaf</w:t>
            </w:r>
            <w:r w:rsidR="0005745E" w:rsidRPr="00A51E89">
              <w:rPr>
                <w:rFonts w:cstheme="minorHAnsi"/>
                <w:b/>
                <w:bCs/>
                <w:lang w:val="en-GB"/>
              </w:rPr>
              <w:t>ö</w:t>
            </w:r>
            <w:r w:rsidR="0005745E" w:rsidRPr="00A51E89">
              <w:rPr>
                <w:b/>
                <w:bCs/>
                <w:lang w:val="en-GB"/>
              </w:rPr>
              <w:t>ldv</w:t>
            </w:r>
            <w:r w:rsidR="0005745E" w:rsidRPr="00A51E89">
              <w:rPr>
                <w:rFonts w:cstheme="minorHAnsi"/>
                <w:b/>
                <w:bCs/>
                <w:lang w:val="en-GB"/>
              </w:rPr>
              <w:t>á</w:t>
            </w:r>
            <w:r w:rsidR="0005745E" w:rsidRPr="00A51E89">
              <w:rPr>
                <w:b/>
                <w:bCs/>
                <w:lang w:val="en-GB"/>
              </w:rPr>
              <w:t>r</w:t>
            </w:r>
            <w:r w:rsidR="00B96767" w:rsidRPr="00A51E89">
              <w:rPr>
                <w:b/>
                <w:bCs/>
                <w:lang w:val="en-GB"/>
              </w:rPr>
              <w:t xml:space="preserve"> </w:t>
            </w:r>
            <w:r w:rsidR="00B96767">
              <w:rPr>
                <w:lang w:val="en-GB"/>
              </w:rPr>
              <w:t>(</w:t>
            </w:r>
            <w:r w:rsidR="0005745E">
              <w:rPr>
                <w:lang w:val="en-GB"/>
              </w:rPr>
              <w:t>Hungary</w:t>
            </w:r>
            <w:r w:rsidR="00B96767">
              <w:rPr>
                <w:lang w:val="en-GB"/>
              </w:rPr>
              <w:t>),</w:t>
            </w:r>
            <w:r w:rsidR="0005745E">
              <w:rPr>
                <w:lang w:val="en-GB"/>
              </w:rPr>
              <w:t xml:space="preserve"> </w:t>
            </w:r>
            <w:r w:rsidR="0005745E" w:rsidRPr="00865AD5">
              <w:rPr>
                <w:b/>
                <w:bCs/>
                <w:lang w:val="en-GB"/>
              </w:rPr>
              <w:t xml:space="preserve">39 </w:t>
            </w:r>
            <w:r w:rsidR="0005745E">
              <w:rPr>
                <w:lang w:val="en-GB"/>
              </w:rPr>
              <w:t>participants fr</w:t>
            </w:r>
            <w:r w:rsidR="00B57338">
              <w:rPr>
                <w:lang w:val="en-GB"/>
              </w:rPr>
              <w:t>o</w:t>
            </w:r>
            <w:r w:rsidR="0005745E">
              <w:rPr>
                <w:lang w:val="en-GB"/>
              </w:rPr>
              <w:t xml:space="preserve">m the city of </w:t>
            </w:r>
            <w:r w:rsidR="0005745E" w:rsidRPr="00A51E89">
              <w:rPr>
                <w:b/>
                <w:bCs/>
                <w:lang w:val="en-GB"/>
              </w:rPr>
              <w:t>Douchy-les-Mines</w:t>
            </w:r>
            <w:r w:rsidR="0005745E">
              <w:rPr>
                <w:lang w:val="en-GB"/>
              </w:rPr>
              <w:t xml:space="preserve"> (France), </w:t>
            </w:r>
            <w:r w:rsidR="0005745E" w:rsidRPr="00865AD5">
              <w:rPr>
                <w:b/>
                <w:bCs/>
                <w:lang w:val="en-GB"/>
              </w:rPr>
              <w:t>30</w:t>
            </w:r>
            <w:r w:rsidR="0005745E">
              <w:rPr>
                <w:lang w:val="en-GB"/>
              </w:rPr>
              <w:t xml:space="preserve"> participants form the city of </w:t>
            </w:r>
            <w:r w:rsidR="0005745E" w:rsidRPr="00A51E89">
              <w:rPr>
                <w:b/>
                <w:bCs/>
                <w:lang w:val="en-GB"/>
              </w:rPr>
              <w:t>Vila</w:t>
            </w:r>
            <w:r w:rsidR="00A51E89">
              <w:rPr>
                <w:b/>
                <w:bCs/>
                <w:lang w:val="en-GB"/>
              </w:rPr>
              <w:t xml:space="preserve"> </w:t>
            </w:r>
            <w:r w:rsidR="0005745E" w:rsidRPr="00A51E89">
              <w:rPr>
                <w:b/>
                <w:bCs/>
                <w:lang w:val="en-GB"/>
              </w:rPr>
              <w:t>Nova</w:t>
            </w:r>
            <w:r w:rsidR="00A51E89">
              <w:rPr>
                <w:b/>
                <w:bCs/>
                <w:lang w:val="en-GB"/>
              </w:rPr>
              <w:t xml:space="preserve"> </w:t>
            </w:r>
            <w:r w:rsidR="0005745E" w:rsidRPr="00A51E89">
              <w:rPr>
                <w:b/>
                <w:bCs/>
                <w:lang w:val="en-GB"/>
              </w:rPr>
              <w:t>de</w:t>
            </w:r>
            <w:r w:rsidR="00A51E89">
              <w:rPr>
                <w:b/>
                <w:bCs/>
                <w:lang w:val="en-GB"/>
              </w:rPr>
              <w:t xml:space="preserve"> </w:t>
            </w:r>
            <w:r w:rsidR="0005745E" w:rsidRPr="00A51E89">
              <w:rPr>
                <w:b/>
                <w:bCs/>
                <w:lang w:val="en-GB"/>
              </w:rPr>
              <w:t>Poiares</w:t>
            </w:r>
            <w:r w:rsidR="0005745E">
              <w:rPr>
                <w:lang w:val="en-GB"/>
              </w:rPr>
              <w:t xml:space="preserve"> (Portugal), </w:t>
            </w:r>
            <w:r w:rsidR="00865AD5">
              <w:rPr>
                <w:lang w:val="en-GB"/>
              </w:rPr>
              <w:br/>
            </w:r>
            <w:r w:rsidR="00F34068" w:rsidRPr="00865AD5">
              <w:rPr>
                <w:b/>
                <w:bCs/>
                <w:lang w:val="en-GB"/>
              </w:rPr>
              <w:t>15</w:t>
            </w:r>
            <w:r w:rsidR="0005745E">
              <w:rPr>
                <w:lang w:val="en-GB"/>
              </w:rPr>
              <w:t xml:space="preserve"> participants fr</w:t>
            </w:r>
            <w:r w:rsidR="00B57338">
              <w:rPr>
                <w:lang w:val="en-GB"/>
              </w:rPr>
              <w:t>o</w:t>
            </w:r>
            <w:r w:rsidR="0005745E">
              <w:rPr>
                <w:lang w:val="en-GB"/>
              </w:rPr>
              <w:t>m the city of</w:t>
            </w:r>
            <w:r w:rsidR="0005745E" w:rsidRPr="00865AD5">
              <w:rPr>
                <w:b/>
                <w:bCs/>
                <w:lang w:val="en-GB"/>
              </w:rPr>
              <w:t xml:space="preserve"> L</w:t>
            </w:r>
            <w:r w:rsidR="0005745E" w:rsidRPr="00865AD5">
              <w:rPr>
                <w:rFonts w:cstheme="minorHAnsi"/>
                <w:b/>
                <w:bCs/>
                <w:lang w:val="en-GB"/>
              </w:rPr>
              <w:t>ö</w:t>
            </w:r>
            <w:r w:rsidR="0005745E" w:rsidRPr="00865AD5">
              <w:rPr>
                <w:b/>
                <w:bCs/>
                <w:lang w:val="en-GB"/>
              </w:rPr>
              <w:t>hne</w:t>
            </w:r>
            <w:r w:rsidR="0005745E">
              <w:rPr>
                <w:lang w:val="en-GB"/>
              </w:rPr>
              <w:t xml:space="preserve"> (Germany) and </w:t>
            </w:r>
            <w:r w:rsidR="008F387A" w:rsidRPr="00865AD5">
              <w:rPr>
                <w:b/>
                <w:bCs/>
                <w:lang w:val="en-GB"/>
              </w:rPr>
              <w:t>8</w:t>
            </w:r>
            <w:r w:rsidR="0005745E" w:rsidRPr="00865AD5">
              <w:rPr>
                <w:b/>
                <w:bCs/>
                <w:lang w:val="en-GB"/>
              </w:rPr>
              <w:t xml:space="preserve"> </w:t>
            </w:r>
            <w:r w:rsidR="0005745E">
              <w:rPr>
                <w:lang w:val="en-GB"/>
              </w:rPr>
              <w:t>participants fr</w:t>
            </w:r>
            <w:r w:rsidR="00B57338">
              <w:rPr>
                <w:lang w:val="en-GB"/>
              </w:rPr>
              <w:t>o</w:t>
            </w:r>
            <w:r w:rsidR="0005745E">
              <w:rPr>
                <w:lang w:val="en-GB"/>
              </w:rPr>
              <w:t xml:space="preserve">m the city of </w:t>
            </w:r>
            <w:r w:rsidR="0005745E" w:rsidRPr="00865AD5">
              <w:rPr>
                <w:b/>
                <w:bCs/>
                <w:lang w:val="en-GB"/>
              </w:rPr>
              <w:t>Mor</w:t>
            </w:r>
            <w:r w:rsidR="00D63B47" w:rsidRPr="00865AD5">
              <w:rPr>
                <w:b/>
                <w:bCs/>
                <w:lang w:val="en-GB"/>
              </w:rPr>
              <w:t xml:space="preserve">laix </w:t>
            </w:r>
            <w:r w:rsidR="00D63B47">
              <w:rPr>
                <w:lang w:val="en-GB"/>
              </w:rPr>
              <w:t xml:space="preserve">and neighbouring </w:t>
            </w:r>
            <w:r w:rsidR="003C6A40">
              <w:rPr>
                <w:lang w:val="en-GB"/>
              </w:rPr>
              <w:t xml:space="preserve">twinned </w:t>
            </w:r>
            <w:r w:rsidR="00D63B47">
              <w:rPr>
                <w:lang w:val="en-GB"/>
              </w:rPr>
              <w:t>communes</w:t>
            </w:r>
            <w:r w:rsidR="00245F4D">
              <w:rPr>
                <w:lang w:val="en-GB"/>
              </w:rPr>
              <w:t xml:space="preserve"> (Saint-Martin-des Champs and Saint-Th</w:t>
            </w:r>
            <w:r w:rsidR="00245F4D">
              <w:rPr>
                <w:rFonts w:cstheme="minorHAnsi"/>
                <w:lang w:val="en-GB"/>
              </w:rPr>
              <w:t>é</w:t>
            </w:r>
            <w:r w:rsidR="00245F4D">
              <w:rPr>
                <w:lang w:val="en-GB"/>
              </w:rPr>
              <w:t xml:space="preserve">gonnec Loc-Eguiner). </w:t>
            </w:r>
          </w:p>
          <w:p w14:paraId="164298AE" w14:textId="37C35EFA" w:rsidR="00B96767" w:rsidRDefault="00B96767" w:rsidP="008376B9">
            <w:pPr>
              <w:spacing w:after="120"/>
              <w:rPr>
                <w:lang w:val="en-GB"/>
              </w:rPr>
            </w:pPr>
            <w:r w:rsidRPr="00B179B4">
              <w:rPr>
                <w:b/>
                <w:bCs/>
                <w:lang w:val="en-GB"/>
              </w:rPr>
              <w:t>Location/Dates:</w:t>
            </w:r>
            <w:r>
              <w:rPr>
                <w:lang w:val="en-GB"/>
              </w:rPr>
              <w:t xml:space="preserve"> The event took place in </w:t>
            </w:r>
            <w:r w:rsidR="00532EFD">
              <w:rPr>
                <w:lang w:val="en-GB"/>
              </w:rPr>
              <w:t>Mielec (Poland)</w:t>
            </w:r>
            <w:r>
              <w:rPr>
                <w:lang w:val="en-GB"/>
              </w:rPr>
              <w:t xml:space="preserve">, </w:t>
            </w:r>
            <w:r w:rsidRPr="001A6334">
              <w:rPr>
                <w:b/>
                <w:bCs/>
                <w:lang w:val="en-GB"/>
              </w:rPr>
              <w:t>from 26/08/2022 to 29/08/2022</w:t>
            </w:r>
          </w:p>
          <w:p w14:paraId="506DE10B" w14:textId="5D1F710A" w:rsidR="003B6DED" w:rsidRPr="00B179B4" w:rsidRDefault="00B96767" w:rsidP="008376B9">
            <w:pPr>
              <w:spacing w:after="120"/>
              <w:rPr>
                <w:b/>
                <w:bCs/>
                <w:lang w:val="en-GB"/>
              </w:rPr>
            </w:pPr>
            <w:r w:rsidRPr="00B179B4">
              <w:rPr>
                <w:b/>
                <w:bCs/>
                <w:lang w:val="en-GB"/>
              </w:rPr>
              <w:t xml:space="preserve">Short description: </w:t>
            </w:r>
          </w:p>
          <w:p w14:paraId="20DC40F4" w14:textId="7F375DDE" w:rsidR="008E62AC" w:rsidRDefault="00B96767" w:rsidP="008376B9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day of </w:t>
            </w:r>
            <w:r w:rsidR="009132B8" w:rsidRPr="00C27321">
              <w:rPr>
                <w:b/>
                <w:bCs/>
                <w:lang w:val="en-GB"/>
              </w:rPr>
              <w:t>26/08/2022</w:t>
            </w:r>
            <w:r>
              <w:rPr>
                <w:lang w:val="en-GB"/>
              </w:rPr>
              <w:t xml:space="preserve"> was dedicated to </w:t>
            </w:r>
            <w:r w:rsidR="00BA53B1" w:rsidRPr="00ED5086">
              <w:rPr>
                <w:b/>
                <w:bCs/>
                <w:lang w:val="en-GB"/>
              </w:rPr>
              <w:t xml:space="preserve">welcome participants from </w:t>
            </w:r>
            <w:r w:rsidR="00260465">
              <w:rPr>
                <w:b/>
                <w:bCs/>
                <w:lang w:val="en-GB"/>
              </w:rPr>
              <w:t xml:space="preserve">Mielec </w:t>
            </w:r>
            <w:r w:rsidR="00BA53B1" w:rsidRPr="00ED5086">
              <w:rPr>
                <w:b/>
                <w:bCs/>
                <w:lang w:val="en-GB"/>
              </w:rPr>
              <w:t>twin towns</w:t>
            </w:r>
            <w:r w:rsidR="008E62AC">
              <w:rPr>
                <w:lang w:val="en-GB"/>
              </w:rPr>
              <w:t>. During th</w:t>
            </w:r>
            <w:r w:rsidR="00B13B3B">
              <w:rPr>
                <w:lang w:val="en-GB"/>
              </w:rPr>
              <w:t>is</w:t>
            </w:r>
            <w:r w:rsidR="008E62AC">
              <w:rPr>
                <w:lang w:val="en-GB"/>
              </w:rPr>
              <w:t xml:space="preserve"> first meeting at the dinner, the organizers</w:t>
            </w:r>
            <w:r w:rsidR="00256B3A">
              <w:rPr>
                <w:lang w:val="en-GB"/>
              </w:rPr>
              <w:t xml:space="preserve"> from Mielec Municipality</w:t>
            </w:r>
            <w:r w:rsidR="008E62AC">
              <w:rPr>
                <w:lang w:val="en-GB"/>
              </w:rPr>
              <w:t xml:space="preserve"> p</w:t>
            </w:r>
            <w:r w:rsidR="00BA53B1">
              <w:rPr>
                <w:lang w:val="en-GB"/>
              </w:rPr>
              <w:t>resent</w:t>
            </w:r>
            <w:r w:rsidR="008E62AC">
              <w:rPr>
                <w:lang w:val="en-GB"/>
              </w:rPr>
              <w:t>ed</w:t>
            </w:r>
            <w:r w:rsidR="00BA53B1">
              <w:rPr>
                <w:lang w:val="en-GB"/>
              </w:rPr>
              <w:t xml:space="preserve"> the program of all events</w:t>
            </w:r>
            <w:r w:rsidR="00E312B0">
              <w:rPr>
                <w:lang w:val="en-GB"/>
              </w:rPr>
              <w:t xml:space="preserve">, as well as the interpreters and group guides were introduced to invited guests. </w:t>
            </w:r>
          </w:p>
          <w:p w14:paraId="12AE6009" w14:textId="3B9B123A" w:rsidR="008E62AC" w:rsidRDefault="008E62AC" w:rsidP="008376B9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The day of </w:t>
            </w:r>
            <w:r w:rsidRPr="00C27321">
              <w:rPr>
                <w:b/>
                <w:bCs/>
                <w:lang w:val="en-GB"/>
              </w:rPr>
              <w:t>27/08/2022</w:t>
            </w:r>
            <w:r>
              <w:rPr>
                <w:lang w:val="en-GB"/>
              </w:rPr>
              <w:t xml:space="preserve"> was dedicated to several events: </w:t>
            </w:r>
          </w:p>
          <w:p w14:paraId="1288063F" w14:textId="77F466E0" w:rsidR="00A63F10" w:rsidRPr="00A63F10" w:rsidRDefault="0034724D" w:rsidP="008376B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lang w:val="en-GB"/>
              </w:rPr>
            </w:pPr>
            <w:r w:rsidRPr="008716D8">
              <w:rPr>
                <w:b/>
                <w:bCs/>
                <w:lang w:val="en-GB"/>
              </w:rPr>
              <w:t>Inaugural conference</w:t>
            </w:r>
            <w:r>
              <w:rPr>
                <w:lang w:val="en-GB"/>
              </w:rPr>
              <w:t xml:space="preserve"> </w:t>
            </w:r>
            <w:r w:rsidR="007607F4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7607F4">
              <w:rPr>
                <w:lang w:val="en-GB"/>
              </w:rPr>
              <w:t>the key theme was the civic participation on local and su</w:t>
            </w:r>
            <w:r w:rsidR="00B13B3B">
              <w:rPr>
                <w:lang w:val="en-GB"/>
              </w:rPr>
              <w:t xml:space="preserve">pralocal dimension. </w:t>
            </w:r>
            <w:r w:rsidR="00CA7918">
              <w:rPr>
                <w:lang w:val="en-GB"/>
              </w:rPr>
              <w:t>During the conference participants listened to a lecture given by professor of Koźmiński University</w:t>
            </w:r>
            <w:r w:rsidR="00A63F10">
              <w:rPr>
                <w:lang w:val="en-GB"/>
              </w:rPr>
              <w:t xml:space="preserve">. The </w:t>
            </w:r>
            <w:r w:rsidR="00A23A4C">
              <w:rPr>
                <w:lang w:val="en-GB"/>
              </w:rPr>
              <w:t>lecture</w:t>
            </w:r>
            <w:r w:rsidR="00A63F10">
              <w:rPr>
                <w:lang w:val="en-GB"/>
              </w:rPr>
              <w:t xml:space="preserve"> focused on </w:t>
            </w:r>
            <w:r w:rsidR="00A63F10" w:rsidRPr="00A63F10">
              <w:rPr>
                <w:lang w:val="en"/>
              </w:rPr>
              <w:t xml:space="preserve">tools </w:t>
            </w:r>
            <w:r w:rsidR="00A63F10">
              <w:rPr>
                <w:lang w:val="en"/>
              </w:rPr>
              <w:t xml:space="preserve">which </w:t>
            </w:r>
            <w:r w:rsidR="00A63F10" w:rsidRPr="00A63F10">
              <w:rPr>
                <w:lang w:val="en"/>
              </w:rPr>
              <w:t xml:space="preserve">EU citizens can use in the co-decision process on important </w:t>
            </w:r>
            <w:r w:rsidR="001C0E4B">
              <w:rPr>
                <w:lang w:val="en"/>
              </w:rPr>
              <w:t>European</w:t>
            </w:r>
            <w:r w:rsidR="00A23A4C">
              <w:rPr>
                <w:lang w:val="en"/>
              </w:rPr>
              <w:t xml:space="preserve"> </w:t>
            </w:r>
            <w:r w:rsidR="00A63F10" w:rsidRPr="00A63F10">
              <w:rPr>
                <w:lang w:val="en"/>
              </w:rPr>
              <w:t>matters</w:t>
            </w:r>
            <w:r w:rsidR="00A63F10">
              <w:rPr>
                <w:lang w:val="en"/>
              </w:rPr>
              <w:t xml:space="preserve">. </w:t>
            </w:r>
          </w:p>
          <w:p w14:paraId="1B508CAB" w14:textId="44A6D54E" w:rsidR="00B13B3B" w:rsidRPr="00EF1011" w:rsidRDefault="00EF1011" w:rsidP="008376B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b/>
                <w:bCs/>
                <w:lang w:val="en-GB"/>
              </w:rPr>
            </w:pPr>
            <w:r w:rsidRPr="00EF1011">
              <w:rPr>
                <w:b/>
                <w:bCs/>
                <w:lang w:val="en-GB"/>
              </w:rPr>
              <w:t xml:space="preserve">Presentation of films </w:t>
            </w:r>
            <w:r w:rsidRPr="00F62562">
              <w:rPr>
                <w:lang w:val="en-GB"/>
              </w:rPr>
              <w:t xml:space="preserve">prepared by invited participants on citizens activity in their communes. </w:t>
            </w:r>
            <w:r>
              <w:rPr>
                <w:lang w:val="en-GB"/>
              </w:rPr>
              <w:t xml:space="preserve">The films were </w:t>
            </w:r>
            <w:r w:rsidR="00855063">
              <w:rPr>
                <w:lang w:val="en-GB"/>
              </w:rPr>
              <w:t>displayed</w:t>
            </w:r>
            <w:r>
              <w:rPr>
                <w:lang w:val="en-GB"/>
              </w:rPr>
              <w:t xml:space="preserve"> during the conference. </w:t>
            </w:r>
          </w:p>
          <w:p w14:paraId="6B5BC638" w14:textId="6A25E459" w:rsidR="00EF1011" w:rsidRPr="00370ECD" w:rsidRDefault="00FE4726" w:rsidP="008376B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Special </w:t>
            </w:r>
            <w:r w:rsidR="00FE09F6">
              <w:rPr>
                <w:b/>
                <w:bCs/>
                <w:lang w:val="en-GB"/>
              </w:rPr>
              <w:t>EU</w:t>
            </w:r>
            <w:r w:rsidR="0040143F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Eurobarometer </w:t>
            </w:r>
            <w:r w:rsidR="00AD7AE9">
              <w:rPr>
                <w:b/>
                <w:bCs/>
                <w:lang w:val="en-GB"/>
              </w:rPr>
              <w:t>–</w:t>
            </w:r>
            <w:r>
              <w:rPr>
                <w:b/>
                <w:bCs/>
                <w:lang w:val="en-GB"/>
              </w:rPr>
              <w:t xml:space="preserve"> </w:t>
            </w:r>
            <w:r w:rsidR="00AD7AE9">
              <w:rPr>
                <w:lang w:val="en-GB"/>
              </w:rPr>
              <w:t>during the</w:t>
            </w:r>
            <w:r w:rsidR="0042096C">
              <w:rPr>
                <w:lang w:val="en-GB"/>
              </w:rPr>
              <w:t>ir</w:t>
            </w:r>
            <w:r w:rsidR="00AD7AE9">
              <w:rPr>
                <w:lang w:val="en-GB"/>
              </w:rPr>
              <w:t xml:space="preserve"> stay the </w:t>
            </w:r>
            <w:r w:rsidR="00E75BC3">
              <w:rPr>
                <w:lang w:val="en-GB"/>
              </w:rPr>
              <w:t>participants</w:t>
            </w:r>
            <w:r w:rsidR="007D7558">
              <w:rPr>
                <w:lang w:val="en-GB"/>
              </w:rPr>
              <w:t xml:space="preserve"> were to </w:t>
            </w:r>
            <w:r w:rsidR="00E75BC3">
              <w:rPr>
                <w:lang w:val="en-GB"/>
              </w:rPr>
              <w:t xml:space="preserve">fill the questionary on EU integration: </w:t>
            </w:r>
          </w:p>
          <w:p w14:paraId="5D0C7476" w14:textId="44FD2FD4" w:rsidR="00370ECD" w:rsidRPr="00851B25" w:rsidRDefault="005D6B99" w:rsidP="008376B9">
            <w:pPr>
              <w:pStyle w:val="Akapitzlist"/>
              <w:spacing w:after="120"/>
              <w:contextualSpacing w:val="0"/>
              <w:jc w:val="both"/>
              <w:rPr>
                <w:lang w:val="en-GB"/>
              </w:rPr>
            </w:pPr>
            <w:hyperlink r:id="rId7" w:history="1">
              <w:r w:rsidR="00851B25" w:rsidRPr="00851B25">
                <w:rPr>
                  <w:rStyle w:val="Hipercze"/>
                  <w:color w:val="auto"/>
                  <w:u w:val="none"/>
                  <w:lang w:val="en-GB"/>
                </w:rPr>
                <w:t>https://docs.google.com/forms/d/1_M-2vuyvrZCNWK1g5XJoJ99SulEBpbK3dmIYfqveHCk/viewform?edit_requested=true</w:t>
              </w:r>
            </w:hyperlink>
          </w:p>
          <w:p w14:paraId="3BCC8149" w14:textId="3C6940C5" w:rsidR="00877C9D" w:rsidRPr="004D4C03" w:rsidRDefault="00B7706A" w:rsidP="0010614A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Workshops with </w:t>
            </w:r>
            <w:r w:rsidR="00A67DF3">
              <w:rPr>
                <w:b/>
                <w:bCs/>
                <w:lang w:val="en-GB"/>
              </w:rPr>
              <w:t>associations</w:t>
            </w:r>
            <w:r w:rsidR="00A67DF3" w:rsidRPr="005B4649">
              <w:rPr>
                <w:lang w:val="en-GB"/>
              </w:rPr>
              <w:t xml:space="preserve"> -</w:t>
            </w:r>
            <w:r w:rsidR="00A67DF3">
              <w:rPr>
                <w:b/>
                <w:bCs/>
                <w:lang w:val="en-GB"/>
              </w:rPr>
              <w:t xml:space="preserve"> </w:t>
            </w:r>
            <w:r w:rsidR="001C30EC" w:rsidRPr="003F40D9">
              <w:rPr>
                <w:lang w:val="en-GB"/>
              </w:rPr>
              <w:t xml:space="preserve"> </w:t>
            </w:r>
            <w:r w:rsidR="00CF1073">
              <w:rPr>
                <w:lang w:val="en-GB"/>
              </w:rPr>
              <w:t xml:space="preserve">this event consisted on </w:t>
            </w:r>
            <w:r w:rsidR="00C460A3">
              <w:rPr>
                <w:lang w:val="en-GB"/>
              </w:rPr>
              <w:t>meetings between associations from Mielec with foreign group</w:t>
            </w:r>
            <w:r w:rsidR="009B4EFC">
              <w:rPr>
                <w:lang w:val="en-GB"/>
              </w:rPr>
              <w:t>s</w:t>
            </w:r>
            <w:r w:rsidR="00344CD9">
              <w:rPr>
                <w:lang w:val="en-GB"/>
              </w:rPr>
              <w:t>. Group</w:t>
            </w:r>
            <w:r w:rsidR="001B296F">
              <w:rPr>
                <w:lang w:val="en-GB"/>
              </w:rPr>
              <w:t>s</w:t>
            </w:r>
            <w:r w:rsidR="00344CD9">
              <w:rPr>
                <w:lang w:val="en-GB"/>
              </w:rPr>
              <w:t xml:space="preserve"> from every country participated in different workshops conducted by Mielec non-governmental organizations</w:t>
            </w:r>
            <w:r w:rsidR="00046928">
              <w:rPr>
                <w:lang w:val="en-GB"/>
              </w:rPr>
              <w:t xml:space="preserve">, </w:t>
            </w:r>
            <w:r w:rsidR="00344CD9">
              <w:rPr>
                <w:lang w:val="en-GB"/>
              </w:rPr>
              <w:t xml:space="preserve">such as </w:t>
            </w:r>
            <w:r w:rsidR="009B4EFC">
              <w:rPr>
                <w:lang w:val="en-GB"/>
              </w:rPr>
              <w:t>sig</w:t>
            </w:r>
            <w:r w:rsidR="001D3ECE">
              <w:rPr>
                <w:lang w:val="en-GB"/>
              </w:rPr>
              <w:t>n</w:t>
            </w:r>
            <w:r w:rsidR="009B4EFC">
              <w:rPr>
                <w:lang w:val="en-GB"/>
              </w:rPr>
              <w:t xml:space="preserve"> language, Polish dance, Polish handcraft. </w:t>
            </w:r>
          </w:p>
          <w:p w14:paraId="07268D44" w14:textId="39454402" w:rsidR="00BC7366" w:rsidRPr="008376B9" w:rsidRDefault="00181594" w:rsidP="0010614A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Visit of town with the emphasis on buildings realised with EU funds </w:t>
            </w:r>
            <w:r w:rsidR="00CB77E0">
              <w:rPr>
                <w:b/>
                <w:bCs/>
                <w:lang w:val="en-GB"/>
              </w:rPr>
              <w:t>–</w:t>
            </w:r>
            <w:r w:rsidR="006B3BF6">
              <w:rPr>
                <w:b/>
                <w:bCs/>
                <w:lang w:val="en-GB"/>
              </w:rPr>
              <w:t xml:space="preserve"> </w:t>
            </w:r>
            <w:r w:rsidR="00CB77E0">
              <w:rPr>
                <w:lang w:val="en-GB"/>
              </w:rPr>
              <w:t xml:space="preserve">the invited participants were </w:t>
            </w:r>
            <w:r w:rsidR="007937DA">
              <w:rPr>
                <w:lang w:val="en-GB"/>
              </w:rPr>
              <w:t xml:space="preserve">shown the </w:t>
            </w:r>
            <w:r w:rsidR="00D4412E">
              <w:rPr>
                <w:lang w:val="en-GB"/>
              </w:rPr>
              <w:t>key parts of Mielec town</w:t>
            </w:r>
            <w:r w:rsidR="00854A1D">
              <w:rPr>
                <w:lang w:val="en-GB"/>
              </w:rPr>
              <w:t>,</w:t>
            </w:r>
            <w:r w:rsidR="00D4412E">
              <w:rPr>
                <w:lang w:val="en-GB"/>
              </w:rPr>
              <w:t xml:space="preserve"> as well as the main investments conducted with the UE financing</w:t>
            </w:r>
            <w:r w:rsidR="00854A1D">
              <w:rPr>
                <w:lang w:val="en-GB"/>
              </w:rPr>
              <w:t xml:space="preserve">, with the aim of </w:t>
            </w:r>
            <w:r w:rsidR="00203E79">
              <w:rPr>
                <w:lang w:val="en-GB"/>
              </w:rPr>
              <w:t>demonstrat</w:t>
            </w:r>
            <w:r w:rsidR="00D11E41">
              <w:rPr>
                <w:lang w:val="en-GB"/>
              </w:rPr>
              <w:t>ing</w:t>
            </w:r>
            <w:r w:rsidR="00854A1D">
              <w:rPr>
                <w:lang w:val="en-GB"/>
              </w:rPr>
              <w:t xml:space="preserve"> the positive influence o</w:t>
            </w:r>
            <w:r w:rsidR="00F569A1">
              <w:rPr>
                <w:lang w:val="en-GB"/>
              </w:rPr>
              <w:t>f</w:t>
            </w:r>
            <w:r w:rsidR="00854A1D">
              <w:rPr>
                <w:lang w:val="en-GB"/>
              </w:rPr>
              <w:t xml:space="preserve"> </w:t>
            </w:r>
            <w:r w:rsidR="00DD3CF4">
              <w:rPr>
                <w:lang w:val="en-GB"/>
              </w:rPr>
              <w:t>EU</w:t>
            </w:r>
            <w:r w:rsidR="00854A1D">
              <w:rPr>
                <w:lang w:val="en-GB"/>
              </w:rPr>
              <w:t xml:space="preserve"> on local communities. </w:t>
            </w:r>
          </w:p>
          <w:p w14:paraId="1438C6D1" w14:textId="50593C13" w:rsidR="00BC7366" w:rsidRDefault="00BC7366" w:rsidP="0010614A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day of </w:t>
            </w:r>
            <w:r w:rsidRPr="00C27321">
              <w:rPr>
                <w:b/>
                <w:bCs/>
                <w:lang w:val="en-GB"/>
              </w:rPr>
              <w:t>2</w:t>
            </w:r>
            <w:r w:rsidR="002E0E8D">
              <w:rPr>
                <w:b/>
                <w:bCs/>
                <w:lang w:val="en-GB"/>
              </w:rPr>
              <w:t>8</w:t>
            </w:r>
            <w:r w:rsidRPr="00C27321">
              <w:rPr>
                <w:b/>
                <w:bCs/>
                <w:lang w:val="en-GB"/>
              </w:rPr>
              <w:t>/08/2022</w:t>
            </w:r>
            <w:r>
              <w:rPr>
                <w:lang w:val="en-GB"/>
              </w:rPr>
              <w:t xml:space="preserve"> was dedicated to events</w:t>
            </w:r>
            <w:r w:rsidR="00691BC8">
              <w:rPr>
                <w:lang w:val="en-GB"/>
              </w:rPr>
              <w:t xml:space="preserve"> below</w:t>
            </w:r>
            <w:r>
              <w:rPr>
                <w:lang w:val="en-GB"/>
              </w:rPr>
              <w:t xml:space="preserve">: </w:t>
            </w:r>
          </w:p>
          <w:p w14:paraId="1E75289B" w14:textId="02D8B25C" w:rsidR="004D1E14" w:rsidRPr="004C7DE4" w:rsidRDefault="00187C99" w:rsidP="0010614A">
            <w:pPr>
              <w:pStyle w:val="Akapitzlist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lang w:val="en-GB"/>
              </w:rPr>
            </w:pPr>
            <w:r w:rsidRPr="00187C99">
              <w:rPr>
                <w:b/>
                <w:bCs/>
                <w:lang w:val="en"/>
              </w:rPr>
              <w:t xml:space="preserve">United in diversity - stage presentations of </w:t>
            </w:r>
            <w:r w:rsidRPr="000B472A">
              <w:rPr>
                <w:b/>
                <w:bCs/>
                <w:lang w:val="en"/>
              </w:rPr>
              <w:t>twin towns</w:t>
            </w:r>
            <w:r>
              <w:rPr>
                <w:lang w:val="en"/>
              </w:rPr>
              <w:t xml:space="preserve"> </w:t>
            </w:r>
            <w:r w:rsidR="00747CFF">
              <w:rPr>
                <w:lang w:val="en"/>
              </w:rPr>
              <w:t>–</w:t>
            </w:r>
            <w:r>
              <w:rPr>
                <w:lang w:val="en"/>
              </w:rPr>
              <w:t xml:space="preserve"> </w:t>
            </w:r>
            <w:r w:rsidR="00E41BE6">
              <w:rPr>
                <w:lang w:val="en"/>
              </w:rPr>
              <w:t xml:space="preserve">this event was dedicated to </w:t>
            </w:r>
            <w:r w:rsidR="009D3D4F">
              <w:rPr>
                <w:lang w:val="en"/>
              </w:rPr>
              <w:t>illustrate</w:t>
            </w:r>
            <w:r w:rsidR="00E41BE6">
              <w:rPr>
                <w:lang w:val="en"/>
              </w:rPr>
              <w:t xml:space="preserve"> the diversity of EU culture</w:t>
            </w:r>
            <w:r w:rsidR="00192BF5">
              <w:rPr>
                <w:lang w:val="en"/>
              </w:rPr>
              <w:t xml:space="preserve"> and the historic heritage</w:t>
            </w:r>
            <w:r w:rsidR="00174F9F">
              <w:rPr>
                <w:lang w:val="en"/>
              </w:rPr>
              <w:t xml:space="preserve"> of different </w:t>
            </w:r>
            <w:r w:rsidR="005C1247">
              <w:rPr>
                <w:lang w:val="en"/>
              </w:rPr>
              <w:t>countries</w:t>
            </w:r>
            <w:r w:rsidR="00E41BE6">
              <w:rPr>
                <w:lang w:val="en"/>
              </w:rPr>
              <w:t>. S</w:t>
            </w:r>
            <w:r w:rsidR="00747CFF">
              <w:rPr>
                <w:lang w:val="en"/>
              </w:rPr>
              <w:t xml:space="preserve">everal artists and groups </w:t>
            </w:r>
            <w:r w:rsidR="00AA0EB9">
              <w:rPr>
                <w:lang w:val="en"/>
              </w:rPr>
              <w:t xml:space="preserve">form twin towns performed: </w:t>
            </w:r>
            <w:r w:rsidR="00747CFF">
              <w:rPr>
                <w:lang w:val="en"/>
              </w:rPr>
              <w:t>the folkloric group fr</w:t>
            </w:r>
            <w:r w:rsidR="00F569A1">
              <w:rPr>
                <w:lang w:val="en"/>
              </w:rPr>
              <w:t>o</w:t>
            </w:r>
            <w:r w:rsidR="00747CFF">
              <w:rPr>
                <w:lang w:val="en"/>
              </w:rPr>
              <w:t>m Vila Nova de Poiares and Tiszaf</w:t>
            </w:r>
            <w:r w:rsidR="00747CFF">
              <w:rPr>
                <w:rFonts w:cstheme="minorHAnsi"/>
                <w:lang w:val="en"/>
              </w:rPr>
              <w:t>ö</w:t>
            </w:r>
            <w:r w:rsidR="00747CFF">
              <w:rPr>
                <w:lang w:val="en"/>
              </w:rPr>
              <w:t>ldv</w:t>
            </w:r>
            <w:r w:rsidR="00747CFF">
              <w:rPr>
                <w:rFonts w:cstheme="minorHAnsi"/>
                <w:lang w:val="en"/>
              </w:rPr>
              <w:t>á</w:t>
            </w:r>
            <w:r w:rsidR="00747CFF">
              <w:rPr>
                <w:lang w:val="en"/>
              </w:rPr>
              <w:t xml:space="preserve">r, </w:t>
            </w:r>
            <w:r w:rsidR="00B76C04">
              <w:rPr>
                <w:lang w:val="en"/>
              </w:rPr>
              <w:t>opera singer fr</w:t>
            </w:r>
            <w:r w:rsidR="00867A6C">
              <w:rPr>
                <w:lang w:val="en"/>
              </w:rPr>
              <w:t>o</w:t>
            </w:r>
            <w:r w:rsidR="00B76C04">
              <w:rPr>
                <w:lang w:val="en"/>
              </w:rPr>
              <w:t>m Tiszaf</w:t>
            </w:r>
            <w:r w:rsidR="00B76C04">
              <w:rPr>
                <w:rFonts w:cstheme="minorHAnsi"/>
                <w:lang w:val="en"/>
              </w:rPr>
              <w:t>ö</w:t>
            </w:r>
            <w:r w:rsidR="00B76C04">
              <w:rPr>
                <w:lang w:val="en"/>
              </w:rPr>
              <w:t>ldv</w:t>
            </w:r>
            <w:r w:rsidR="00B76C04">
              <w:rPr>
                <w:rFonts w:cstheme="minorHAnsi"/>
                <w:lang w:val="en"/>
              </w:rPr>
              <w:t>á</w:t>
            </w:r>
            <w:r w:rsidR="00B76C04">
              <w:rPr>
                <w:lang w:val="en"/>
              </w:rPr>
              <w:t>r, brass orchestra from Douchy-les-Mines and the rock band f</w:t>
            </w:r>
            <w:r w:rsidR="00900957">
              <w:rPr>
                <w:lang w:val="en"/>
              </w:rPr>
              <w:t>ro</w:t>
            </w:r>
            <w:r w:rsidR="00B76C04">
              <w:rPr>
                <w:lang w:val="en"/>
              </w:rPr>
              <w:t>m L</w:t>
            </w:r>
            <w:r w:rsidR="00B76C04">
              <w:rPr>
                <w:rFonts w:cstheme="minorHAnsi"/>
                <w:lang w:val="en"/>
              </w:rPr>
              <w:t>ö</w:t>
            </w:r>
            <w:r w:rsidR="00B76C04">
              <w:rPr>
                <w:lang w:val="en"/>
              </w:rPr>
              <w:t xml:space="preserve">hne. </w:t>
            </w:r>
          </w:p>
          <w:p w14:paraId="76A8F636" w14:textId="0E9151B6" w:rsidR="00EE562E" w:rsidRPr="002E0E8D" w:rsidRDefault="00BC7366" w:rsidP="0010614A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b/>
                <w:bCs/>
                <w:lang w:val="en-GB"/>
              </w:rPr>
            </w:pPr>
            <w:r w:rsidRPr="00EA06E4">
              <w:rPr>
                <w:b/>
                <w:bCs/>
                <w:lang w:val="en-GB"/>
              </w:rPr>
              <w:t xml:space="preserve">Debate of the participants </w:t>
            </w:r>
            <w:r w:rsidRPr="00553ECB">
              <w:rPr>
                <w:lang w:val="en-GB"/>
              </w:rPr>
              <w:t xml:space="preserve">– were held </w:t>
            </w:r>
            <w:r>
              <w:rPr>
                <w:lang w:val="en-GB"/>
              </w:rPr>
              <w:t>on several tables and their participants raised interesting issues of EU events, the future of the EU, Euroscepticism</w:t>
            </w:r>
            <w:r w:rsidR="00E23847">
              <w:rPr>
                <w:lang w:val="en-GB"/>
              </w:rPr>
              <w:t xml:space="preserve"> and</w:t>
            </w:r>
            <w:r w:rsidR="006B620A">
              <w:rPr>
                <w:lang w:val="en-GB"/>
              </w:rPr>
              <w:t xml:space="preserve"> current problems in European community. </w:t>
            </w:r>
          </w:p>
          <w:p w14:paraId="40CF4787" w14:textId="0698D09C" w:rsidR="002E0E8D" w:rsidRPr="002E0E8D" w:rsidRDefault="002E0E8D" w:rsidP="002E0E8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The day of </w:t>
            </w:r>
            <w:r w:rsidRPr="00C27321">
              <w:rPr>
                <w:b/>
                <w:bCs/>
                <w:lang w:val="en-GB"/>
              </w:rPr>
              <w:t>2</w:t>
            </w:r>
            <w:r w:rsidR="00F87BF8">
              <w:rPr>
                <w:b/>
                <w:bCs/>
                <w:lang w:val="en-GB"/>
              </w:rPr>
              <w:t>9</w:t>
            </w:r>
            <w:r w:rsidRPr="00C27321">
              <w:rPr>
                <w:b/>
                <w:bCs/>
                <w:lang w:val="en-GB"/>
              </w:rPr>
              <w:t>/08/2022</w:t>
            </w:r>
            <w:r>
              <w:rPr>
                <w:lang w:val="en-GB"/>
              </w:rPr>
              <w:t xml:space="preserve"> </w:t>
            </w:r>
            <w:r w:rsidR="000C7FA3">
              <w:rPr>
                <w:lang w:val="en-GB"/>
              </w:rPr>
              <w:t>–</w:t>
            </w:r>
            <w:r w:rsidR="001137BE">
              <w:rPr>
                <w:lang w:val="en-GB"/>
              </w:rPr>
              <w:t xml:space="preserve"> </w:t>
            </w:r>
            <w:r w:rsidR="000C7FA3">
              <w:rPr>
                <w:lang w:val="en-GB"/>
              </w:rPr>
              <w:t>participants</w:t>
            </w:r>
            <w:r w:rsidR="002663F0">
              <w:rPr>
                <w:lang w:val="en-GB"/>
              </w:rPr>
              <w:t>’</w:t>
            </w:r>
            <w:r w:rsidR="000C7FA3">
              <w:rPr>
                <w:lang w:val="en-GB"/>
              </w:rPr>
              <w:t xml:space="preserve"> leaving </w:t>
            </w:r>
          </w:p>
        </w:tc>
      </w:tr>
    </w:tbl>
    <w:p w14:paraId="7D5DA332" w14:textId="77777777" w:rsidR="00BF4B77" w:rsidRPr="00EE562E" w:rsidRDefault="00BF4B77">
      <w:pPr>
        <w:rPr>
          <w:lang w:val="en-GB"/>
        </w:rPr>
      </w:pPr>
    </w:p>
    <w:sectPr w:rsidR="00BF4B77" w:rsidRPr="00EE562E" w:rsidSect="00BF4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F1D"/>
    <w:multiLevelType w:val="hybridMultilevel"/>
    <w:tmpl w:val="43C67AAE"/>
    <w:lvl w:ilvl="0" w:tplc="11AAF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7AEC"/>
    <w:multiLevelType w:val="hybridMultilevel"/>
    <w:tmpl w:val="E4C28958"/>
    <w:lvl w:ilvl="0" w:tplc="11AAF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79104">
    <w:abstractNumId w:val="0"/>
  </w:num>
  <w:num w:numId="2" w16cid:durableId="192395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E"/>
    <w:rsid w:val="000006EF"/>
    <w:rsid w:val="00005B90"/>
    <w:rsid w:val="00032F89"/>
    <w:rsid w:val="00046928"/>
    <w:rsid w:val="0005745E"/>
    <w:rsid w:val="000B472A"/>
    <w:rsid w:val="000C2236"/>
    <w:rsid w:val="000C63A1"/>
    <w:rsid w:val="000C7FA3"/>
    <w:rsid w:val="0010614A"/>
    <w:rsid w:val="001137BE"/>
    <w:rsid w:val="00174F9F"/>
    <w:rsid w:val="00181594"/>
    <w:rsid w:val="00187C99"/>
    <w:rsid w:val="00192BF5"/>
    <w:rsid w:val="001A6334"/>
    <w:rsid w:val="001B296F"/>
    <w:rsid w:val="001C0E4B"/>
    <w:rsid w:val="001C30EC"/>
    <w:rsid w:val="001D3ECE"/>
    <w:rsid w:val="00203E79"/>
    <w:rsid w:val="0021372A"/>
    <w:rsid w:val="00221F67"/>
    <w:rsid w:val="00244950"/>
    <w:rsid w:val="00245F4D"/>
    <w:rsid w:val="00256B3A"/>
    <w:rsid w:val="00260465"/>
    <w:rsid w:val="002663F0"/>
    <w:rsid w:val="002A23CD"/>
    <w:rsid w:val="002D15C0"/>
    <w:rsid w:val="002D72D2"/>
    <w:rsid w:val="002E0E8D"/>
    <w:rsid w:val="002E6B0A"/>
    <w:rsid w:val="00305AEE"/>
    <w:rsid w:val="00310803"/>
    <w:rsid w:val="00337ACB"/>
    <w:rsid w:val="00344CD9"/>
    <w:rsid w:val="0034724D"/>
    <w:rsid w:val="00370ECD"/>
    <w:rsid w:val="003733DE"/>
    <w:rsid w:val="00377C2C"/>
    <w:rsid w:val="00382FBB"/>
    <w:rsid w:val="003B6DED"/>
    <w:rsid w:val="003C6A40"/>
    <w:rsid w:val="003D4435"/>
    <w:rsid w:val="003E098B"/>
    <w:rsid w:val="003F40D9"/>
    <w:rsid w:val="0040143F"/>
    <w:rsid w:val="004045E7"/>
    <w:rsid w:val="0042096C"/>
    <w:rsid w:val="00455EB1"/>
    <w:rsid w:val="0045692E"/>
    <w:rsid w:val="00482FA4"/>
    <w:rsid w:val="004C7DE4"/>
    <w:rsid w:val="004D1E14"/>
    <w:rsid w:val="004D4C03"/>
    <w:rsid w:val="004E5A29"/>
    <w:rsid w:val="004F7B2D"/>
    <w:rsid w:val="00532EFD"/>
    <w:rsid w:val="005411D8"/>
    <w:rsid w:val="005460AD"/>
    <w:rsid w:val="00553ECB"/>
    <w:rsid w:val="005541C1"/>
    <w:rsid w:val="00592EC5"/>
    <w:rsid w:val="00595924"/>
    <w:rsid w:val="005A0248"/>
    <w:rsid w:val="005A1384"/>
    <w:rsid w:val="005B35B6"/>
    <w:rsid w:val="005B4649"/>
    <w:rsid w:val="005C1247"/>
    <w:rsid w:val="005D6B99"/>
    <w:rsid w:val="005E22FD"/>
    <w:rsid w:val="005E612B"/>
    <w:rsid w:val="00602DC2"/>
    <w:rsid w:val="006058E3"/>
    <w:rsid w:val="00645272"/>
    <w:rsid w:val="006629ED"/>
    <w:rsid w:val="00691BC8"/>
    <w:rsid w:val="006B3BF6"/>
    <w:rsid w:val="006B47E5"/>
    <w:rsid w:val="006B620A"/>
    <w:rsid w:val="006D32FD"/>
    <w:rsid w:val="006E4F6A"/>
    <w:rsid w:val="006F0A4B"/>
    <w:rsid w:val="006F3907"/>
    <w:rsid w:val="00722FFB"/>
    <w:rsid w:val="007234B7"/>
    <w:rsid w:val="00745EF5"/>
    <w:rsid w:val="00747CFF"/>
    <w:rsid w:val="00753C21"/>
    <w:rsid w:val="00757C73"/>
    <w:rsid w:val="007607F4"/>
    <w:rsid w:val="007937DA"/>
    <w:rsid w:val="007D7558"/>
    <w:rsid w:val="007E0032"/>
    <w:rsid w:val="007F238D"/>
    <w:rsid w:val="00807813"/>
    <w:rsid w:val="00816E65"/>
    <w:rsid w:val="008376B9"/>
    <w:rsid w:val="00851B25"/>
    <w:rsid w:val="00854A1D"/>
    <w:rsid w:val="00854AB3"/>
    <w:rsid w:val="00855063"/>
    <w:rsid w:val="00865AD5"/>
    <w:rsid w:val="00867A6C"/>
    <w:rsid w:val="008716D8"/>
    <w:rsid w:val="00877C9D"/>
    <w:rsid w:val="00881DCF"/>
    <w:rsid w:val="008C46AF"/>
    <w:rsid w:val="008E62AC"/>
    <w:rsid w:val="008F387A"/>
    <w:rsid w:val="00900957"/>
    <w:rsid w:val="0090444C"/>
    <w:rsid w:val="009132B8"/>
    <w:rsid w:val="009B4EFC"/>
    <w:rsid w:val="009C0B33"/>
    <w:rsid w:val="009D3D4F"/>
    <w:rsid w:val="00A23A4C"/>
    <w:rsid w:val="00A42E52"/>
    <w:rsid w:val="00A47826"/>
    <w:rsid w:val="00A51E89"/>
    <w:rsid w:val="00A63F10"/>
    <w:rsid w:val="00A666A6"/>
    <w:rsid w:val="00A67DF3"/>
    <w:rsid w:val="00A74FC7"/>
    <w:rsid w:val="00A92C27"/>
    <w:rsid w:val="00AA0EB9"/>
    <w:rsid w:val="00AC00FA"/>
    <w:rsid w:val="00AD4DA9"/>
    <w:rsid w:val="00AD7AE9"/>
    <w:rsid w:val="00AE696C"/>
    <w:rsid w:val="00AF1A80"/>
    <w:rsid w:val="00B024D5"/>
    <w:rsid w:val="00B13B3B"/>
    <w:rsid w:val="00B179B4"/>
    <w:rsid w:val="00B50C78"/>
    <w:rsid w:val="00B57338"/>
    <w:rsid w:val="00B76C04"/>
    <w:rsid w:val="00B7706A"/>
    <w:rsid w:val="00B96767"/>
    <w:rsid w:val="00BA53B1"/>
    <w:rsid w:val="00BA7635"/>
    <w:rsid w:val="00BC2BDC"/>
    <w:rsid w:val="00BC7366"/>
    <w:rsid w:val="00BF4B77"/>
    <w:rsid w:val="00C116CF"/>
    <w:rsid w:val="00C27321"/>
    <w:rsid w:val="00C32B68"/>
    <w:rsid w:val="00C45ACB"/>
    <w:rsid w:val="00C460A3"/>
    <w:rsid w:val="00C531D9"/>
    <w:rsid w:val="00C640A5"/>
    <w:rsid w:val="00C85372"/>
    <w:rsid w:val="00CA7918"/>
    <w:rsid w:val="00CB77E0"/>
    <w:rsid w:val="00CD0C78"/>
    <w:rsid w:val="00CF1073"/>
    <w:rsid w:val="00D0718A"/>
    <w:rsid w:val="00D11E41"/>
    <w:rsid w:val="00D26649"/>
    <w:rsid w:val="00D4412E"/>
    <w:rsid w:val="00D63B47"/>
    <w:rsid w:val="00D73507"/>
    <w:rsid w:val="00D77E8E"/>
    <w:rsid w:val="00D80FA6"/>
    <w:rsid w:val="00DC3BD1"/>
    <w:rsid w:val="00DD3CF4"/>
    <w:rsid w:val="00DF2BDC"/>
    <w:rsid w:val="00E23847"/>
    <w:rsid w:val="00E25507"/>
    <w:rsid w:val="00E2600B"/>
    <w:rsid w:val="00E312B0"/>
    <w:rsid w:val="00E41BE6"/>
    <w:rsid w:val="00E51FE1"/>
    <w:rsid w:val="00E572B4"/>
    <w:rsid w:val="00E75BC3"/>
    <w:rsid w:val="00EA06E4"/>
    <w:rsid w:val="00ED3A60"/>
    <w:rsid w:val="00ED5086"/>
    <w:rsid w:val="00EE562E"/>
    <w:rsid w:val="00EE6FC8"/>
    <w:rsid w:val="00EF1011"/>
    <w:rsid w:val="00F3103A"/>
    <w:rsid w:val="00F34068"/>
    <w:rsid w:val="00F569A1"/>
    <w:rsid w:val="00F62562"/>
    <w:rsid w:val="00F800C1"/>
    <w:rsid w:val="00F85A66"/>
    <w:rsid w:val="00F87BF8"/>
    <w:rsid w:val="00FC0DD2"/>
    <w:rsid w:val="00FE09F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33F"/>
  <w15:chartTrackingRefBased/>
  <w15:docId w15:val="{7E686BF3-01DF-457E-B4DA-73AE8C0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C7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3F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3F10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1B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_M-2vuyvrZCNWK1g5XJoJ99SulEBpbK3dmIYfqveHCk/viewform?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8D05-3679-46A4-9E77-EFBA65C1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230</cp:revision>
  <cp:lastPrinted>2022-08-31T05:42:00Z</cp:lastPrinted>
  <dcterms:created xsi:type="dcterms:W3CDTF">2022-08-30T10:37:00Z</dcterms:created>
  <dcterms:modified xsi:type="dcterms:W3CDTF">2022-08-31T08:19:00Z</dcterms:modified>
</cp:coreProperties>
</file>