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4A" w:rsidRPr="000F3300" w:rsidRDefault="00233A4A" w:rsidP="004F0789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300">
        <w:rPr>
          <w:rFonts w:ascii="Times New Roman" w:hAnsi="Times New Roman" w:cs="Times New Roman"/>
          <w:b/>
          <w:sz w:val="24"/>
          <w:szCs w:val="24"/>
        </w:rPr>
        <w:t>Wymagane Dokumen</w:t>
      </w:r>
      <w:bookmarkStart w:id="0" w:name="_GoBack"/>
      <w:bookmarkEnd w:id="0"/>
      <w:r w:rsidRPr="000F3300">
        <w:rPr>
          <w:rFonts w:ascii="Times New Roman" w:hAnsi="Times New Roman" w:cs="Times New Roman"/>
          <w:b/>
          <w:sz w:val="24"/>
          <w:szCs w:val="24"/>
        </w:rPr>
        <w:t>ty:</w:t>
      </w:r>
    </w:p>
    <w:p w:rsidR="00233A4A" w:rsidRPr="00DE4339" w:rsidRDefault="00233A4A" w:rsidP="004F078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6F9" w:rsidRPr="00DE4339" w:rsidRDefault="00233A4A" w:rsidP="0087037A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72303" w:rsidRPr="00DE4339">
        <w:rPr>
          <w:rFonts w:ascii="Times New Roman" w:hAnsi="Times New Roman" w:cs="Times New Roman"/>
          <w:sz w:val="24"/>
          <w:szCs w:val="24"/>
        </w:rPr>
        <w:t xml:space="preserve"> </w:t>
      </w:r>
      <w:r w:rsidR="00C846F9" w:rsidRPr="00DE4339">
        <w:rPr>
          <w:rFonts w:ascii="Times New Roman" w:hAnsi="Times New Roman" w:cs="Times New Roman"/>
          <w:sz w:val="24"/>
          <w:szCs w:val="24"/>
        </w:rPr>
        <w:t>Dokument potwierdzający zarejestrowanie działalności gospodarczej w zakresie ochrony przed bezdomnymi zwierzętami</w:t>
      </w:r>
      <w:r w:rsidR="00D21C6B">
        <w:rPr>
          <w:rFonts w:ascii="Times New Roman" w:hAnsi="Times New Roman" w:cs="Times New Roman"/>
          <w:sz w:val="24"/>
          <w:szCs w:val="24"/>
        </w:rPr>
        <w:t>.</w:t>
      </w:r>
      <w:r w:rsidR="00C846F9" w:rsidRPr="00DE4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6F9" w:rsidRPr="00DE4339" w:rsidRDefault="00C846F9" w:rsidP="0087037A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39">
        <w:rPr>
          <w:rFonts w:ascii="Times New Roman" w:hAnsi="Times New Roman" w:cs="Times New Roman"/>
          <w:sz w:val="24"/>
          <w:szCs w:val="24"/>
        </w:rPr>
        <w:t>2. Dokumenty rejestracyjne pojazdów przystosowanych do transportu zwierząt z aktualnymi badaniami technicznymi.</w:t>
      </w:r>
    </w:p>
    <w:p w:rsidR="00C846F9" w:rsidRPr="00DE4339" w:rsidRDefault="00C846F9" w:rsidP="0087037A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39">
        <w:rPr>
          <w:rFonts w:ascii="Times New Roman" w:hAnsi="Times New Roman" w:cs="Times New Roman"/>
          <w:sz w:val="24"/>
          <w:szCs w:val="24"/>
        </w:rPr>
        <w:t>3. Decyzja Powiatowego Lekarza Weterynarii stwierdzająca spełnienie wymagań weterynaryjnych określonych dla środka transportu zwierząt.</w:t>
      </w:r>
    </w:p>
    <w:p w:rsidR="00C846F9" w:rsidRPr="00DE4339" w:rsidRDefault="00126A32" w:rsidP="0087037A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39">
        <w:rPr>
          <w:rFonts w:ascii="Times New Roman" w:hAnsi="Times New Roman" w:cs="Times New Roman"/>
          <w:sz w:val="24"/>
          <w:szCs w:val="24"/>
        </w:rPr>
        <w:t>4. W przypadku dysponowania pojazdem zarejestrowanym na podmiot inny niż wnioskodawca, dokument poświadczający prawo do dysponowania sprzętem samochodowym (np. umowa leasingu, umowa użyczenia, dzierżawy itp.).</w:t>
      </w:r>
    </w:p>
    <w:p w:rsidR="00126A32" w:rsidRPr="00DE4339" w:rsidRDefault="00126A32" w:rsidP="0087037A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39">
        <w:rPr>
          <w:rFonts w:ascii="Times New Roman" w:hAnsi="Times New Roman" w:cs="Times New Roman"/>
          <w:sz w:val="24"/>
          <w:szCs w:val="24"/>
        </w:rPr>
        <w:t>5. Dokument potwierdzający możliwość przekazania wyłapanych z terenu miasta Mielca zwierząt do schroniska dla bezdomnych zwierząt oraz wskazanie lokalizacji schroniska.</w:t>
      </w:r>
    </w:p>
    <w:p w:rsidR="00126A32" w:rsidRPr="00DE4339" w:rsidRDefault="00DE59ED" w:rsidP="0087037A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39">
        <w:rPr>
          <w:rFonts w:ascii="Times New Roman" w:hAnsi="Times New Roman" w:cs="Times New Roman"/>
          <w:sz w:val="24"/>
          <w:szCs w:val="24"/>
        </w:rPr>
        <w:t xml:space="preserve">6. </w:t>
      </w:r>
      <w:r w:rsidR="00126A32" w:rsidRPr="00DE4339">
        <w:rPr>
          <w:rFonts w:ascii="Times New Roman" w:hAnsi="Times New Roman" w:cs="Times New Roman"/>
          <w:sz w:val="24"/>
          <w:szCs w:val="24"/>
        </w:rPr>
        <w:t>Dokument potwierdzaj</w:t>
      </w:r>
      <w:r w:rsidRPr="00DE4339">
        <w:rPr>
          <w:rFonts w:ascii="Times New Roman" w:hAnsi="Times New Roman" w:cs="Times New Roman"/>
          <w:sz w:val="24"/>
          <w:szCs w:val="24"/>
        </w:rPr>
        <w:t>ą</w:t>
      </w:r>
      <w:r w:rsidR="00126A32" w:rsidRPr="00DE4339">
        <w:rPr>
          <w:rFonts w:ascii="Times New Roman" w:hAnsi="Times New Roman" w:cs="Times New Roman"/>
          <w:sz w:val="24"/>
          <w:szCs w:val="24"/>
        </w:rPr>
        <w:t xml:space="preserve">cy zapewnienie opieki weterynaryjnej dla wyłapywanych </w:t>
      </w:r>
      <w:r w:rsidR="00D21C6B">
        <w:rPr>
          <w:rFonts w:ascii="Times New Roman" w:hAnsi="Times New Roman" w:cs="Times New Roman"/>
          <w:sz w:val="24"/>
          <w:szCs w:val="24"/>
        </w:rPr>
        <w:br/>
      </w:r>
      <w:r w:rsidR="00126A32" w:rsidRPr="00DE4339">
        <w:rPr>
          <w:rFonts w:ascii="Times New Roman" w:hAnsi="Times New Roman" w:cs="Times New Roman"/>
          <w:sz w:val="24"/>
          <w:szCs w:val="24"/>
        </w:rPr>
        <w:t>i transportowanych zwierząt z określeniem lokalizacji punktów takiej opieki.</w:t>
      </w:r>
    </w:p>
    <w:p w:rsidR="00DE59ED" w:rsidRPr="00DE4339" w:rsidRDefault="00DE59ED" w:rsidP="0087037A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39">
        <w:rPr>
          <w:rFonts w:ascii="Times New Roman" w:hAnsi="Times New Roman" w:cs="Times New Roman"/>
          <w:sz w:val="24"/>
          <w:szCs w:val="24"/>
        </w:rPr>
        <w:t xml:space="preserve">7. </w:t>
      </w:r>
      <w:r w:rsidR="00DA0552" w:rsidRPr="00DE4339">
        <w:rPr>
          <w:rFonts w:ascii="Times New Roman" w:hAnsi="Times New Roman" w:cs="Times New Roman"/>
          <w:sz w:val="24"/>
          <w:szCs w:val="24"/>
        </w:rPr>
        <w:t>Dokumenty potwierdzające doświadczenie w pracy polegającej na opiece nad zwierzętami lub dokumenty potwierdzające dysponowanie kadrą przeszkoloną w zakresie postepowania ze zwierzętami.</w:t>
      </w:r>
    </w:p>
    <w:p w:rsidR="00F64994" w:rsidRPr="00DE4339" w:rsidRDefault="00F64994" w:rsidP="0087037A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39">
        <w:rPr>
          <w:rFonts w:ascii="Times New Roman" w:hAnsi="Times New Roman" w:cs="Times New Roman"/>
          <w:sz w:val="24"/>
          <w:szCs w:val="24"/>
        </w:rPr>
        <w:t>8. Dokument potwierdzający zapewnienie odbioru zwłok zwierzęcych przez przedsiębiorcę prowadzącego działalność w zakresie odbioru i unieszkodliwiania zwłok zwierzęcych i ich części (np. umowa, porozumienie).</w:t>
      </w:r>
    </w:p>
    <w:p w:rsidR="00DA0552" w:rsidRPr="00DE4339" w:rsidRDefault="00F64994" w:rsidP="0087037A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39">
        <w:rPr>
          <w:rFonts w:ascii="Times New Roman" w:hAnsi="Times New Roman" w:cs="Times New Roman"/>
          <w:sz w:val="24"/>
          <w:szCs w:val="24"/>
        </w:rPr>
        <w:t>9</w:t>
      </w:r>
      <w:r w:rsidR="00DA0552" w:rsidRPr="00DE4339">
        <w:rPr>
          <w:rFonts w:ascii="Times New Roman" w:hAnsi="Times New Roman" w:cs="Times New Roman"/>
          <w:sz w:val="24"/>
          <w:szCs w:val="24"/>
        </w:rPr>
        <w:t>. Oświadczenie, że wobec wnioskodawcy nie został orzeczony prawomocny wyrok za przestępstwa i wykroczenia przeciwko zwierzętom z zak</w:t>
      </w:r>
      <w:r w:rsidR="001970B0">
        <w:rPr>
          <w:rFonts w:ascii="Times New Roman" w:hAnsi="Times New Roman" w:cs="Times New Roman"/>
          <w:sz w:val="24"/>
          <w:szCs w:val="24"/>
        </w:rPr>
        <w:t>a</w:t>
      </w:r>
      <w:r w:rsidR="00DA0552" w:rsidRPr="00DE4339">
        <w:rPr>
          <w:rFonts w:ascii="Times New Roman" w:hAnsi="Times New Roman" w:cs="Times New Roman"/>
          <w:sz w:val="24"/>
          <w:szCs w:val="24"/>
        </w:rPr>
        <w:t>zem wykonywania określonego zawodu, prowadzenia określonej działalności lub wykonywania czynności wymagających zezwolenia, które są związane z wykorzystaniem zwierząt lub oddziaływaniem na nie.</w:t>
      </w:r>
    </w:p>
    <w:p w:rsidR="00F72303" w:rsidRPr="00DE4339" w:rsidRDefault="00F64994" w:rsidP="0087037A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39">
        <w:rPr>
          <w:rFonts w:ascii="Times New Roman" w:hAnsi="Times New Roman" w:cs="Times New Roman"/>
          <w:sz w:val="24"/>
          <w:szCs w:val="24"/>
        </w:rPr>
        <w:t>10</w:t>
      </w:r>
      <w:r w:rsidR="00DA0552" w:rsidRPr="00DE4339">
        <w:rPr>
          <w:rFonts w:ascii="Times New Roman" w:hAnsi="Times New Roman" w:cs="Times New Roman"/>
          <w:sz w:val="24"/>
          <w:szCs w:val="24"/>
        </w:rPr>
        <w:t xml:space="preserve"> </w:t>
      </w:r>
      <w:r w:rsidR="00F72303" w:rsidRPr="00DE4339">
        <w:rPr>
          <w:rFonts w:ascii="Times New Roman" w:hAnsi="Times New Roman" w:cs="Times New Roman"/>
          <w:sz w:val="24"/>
          <w:szCs w:val="24"/>
        </w:rPr>
        <w:t>Zaświadczenie lub oświadczenie o braku zaległości podatkowych i zaległości płaceniu składek na ubezpieczenie zdrowotne lub społeczne.</w:t>
      </w:r>
      <w:r w:rsidR="00DA0552" w:rsidRPr="00DE4339">
        <w:rPr>
          <w:rFonts w:ascii="Times New Roman" w:hAnsi="Times New Roman" w:cs="Times New Roman"/>
          <w:sz w:val="24"/>
          <w:szCs w:val="24"/>
        </w:rPr>
        <w:t xml:space="preserve"> W/w oświadczenie składa się pod rygorem odpowiedzialności karnej</w:t>
      </w:r>
      <w:r w:rsidR="001970B0">
        <w:rPr>
          <w:rFonts w:ascii="Times New Roman" w:hAnsi="Times New Roman" w:cs="Times New Roman"/>
          <w:sz w:val="24"/>
          <w:szCs w:val="24"/>
        </w:rPr>
        <w:t xml:space="preserve"> za składanie fałszywych zeznań.</w:t>
      </w:r>
    </w:p>
    <w:p w:rsidR="00F64994" w:rsidRPr="00DE4339" w:rsidRDefault="00B656A2" w:rsidP="0087037A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39">
        <w:rPr>
          <w:rFonts w:ascii="Times New Roman" w:hAnsi="Times New Roman" w:cs="Times New Roman"/>
          <w:sz w:val="24"/>
          <w:szCs w:val="24"/>
        </w:rPr>
        <w:t xml:space="preserve">Składając oświadczenie jest zobowiązany do zawarcia w nim klauzuli następującej treści:” </w:t>
      </w:r>
      <w:r w:rsidR="00DA0552" w:rsidRPr="00DE4339">
        <w:rPr>
          <w:rFonts w:ascii="Times New Roman" w:hAnsi="Times New Roman" w:cs="Times New Roman"/>
          <w:sz w:val="24"/>
          <w:szCs w:val="24"/>
        </w:rPr>
        <w:t>Jestem ś</w:t>
      </w:r>
      <w:r w:rsidRPr="00DE4339">
        <w:rPr>
          <w:rFonts w:ascii="Times New Roman" w:hAnsi="Times New Roman" w:cs="Times New Roman"/>
          <w:sz w:val="24"/>
          <w:szCs w:val="24"/>
        </w:rPr>
        <w:t>wiadom</w:t>
      </w:r>
      <w:r w:rsidR="00DA0552" w:rsidRPr="00DE4339">
        <w:rPr>
          <w:rFonts w:ascii="Times New Roman" w:hAnsi="Times New Roman" w:cs="Times New Roman"/>
          <w:sz w:val="24"/>
          <w:szCs w:val="24"/>
        </w:rPr>
        <w:t>y</w:t>
      </w:r>
      <w:r w:rsidRPr="00DE4339">
        <w:rPr>
          <w:rFonts w:ascii="Times New Roman" w:hAnsi="Times New Roman" w:cs="Times New Roman"/>
          <w:sz w:val="24"/>
          <w:szCs w:val="24"/>
        </w:rPr>
        <w:t xml:space="preserve"> odpowiedzialności karnej za </w:t>
      </w:r>
      <w:r w:rsidR="00DA0552" w:rsidRPr="00DE4339">
        <w:rPr>
          <w:rFonts w:ascii="Times New Roman" w:hAnsi="Times New Roman" w:cs="Times New Roman"/>
          <w:sz w:val="24"/>
          <w:szCs w:val="24"/>
        </w:rPr>
        <w:t xml:space="preserve">złożenie </w:t>
      </w:r>
      <w:r w:rsidRPr="00DE4339">
        <w:rPr>
          <w:rFonts w:ascii="Times New Roman" w:hAnsi="Times New Roman" w:cs="Times New Roman"/>
          <w:sz w:val="24"/>
          <w:szCs w:val="24"/>
        </w:rPr>
        <w:t xml:space="preserve"> fałszywego oświadczenia.”</w:t>
      </w:r>
      <w:r w:rsidR="00DA0552" w:rsidRPr="00DE4339">
        <w:rPr>
          <w:rFonts w:ascii="Times New Roman" w:hAnsi="Times New Roman" w:cs="Times New Roman"/>
          <w:sz w:val="24"/>
          <w:szCs w:val="24"/>
        </w:rPr>
        <w:t xml:space="preserve"> Klauzula ta zastępuje pouczenie organu </w:t>
      </w:r>
      <w:r w:rsidR="00AA13C9" w:rsidRPr="00DE4339">
        <w:rPr>
          <w:rFonts w:ascii="Times New Roman" w:hAnsi="Times New Roman" w:cs="Times New Roman"/>
          <w:sz w:val="24"/>
          <w:szCs w:val="24"/>
        </w:rPr>
        <w:t>o odpowiedzialności karnej za składanie fałszywych zeznań.</w:t>
      </w:r>
    </w:p>
    <w:p w:rsidR="0087037A" w:rsidRPr="00DE4339" w:rsidRDefault="00F64994" w:rsidP="00C51ECD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39">
        <w:rPr>
          <w:rFonts w:ascii="Times New Roman" w:hAnsi="Times New Roman" w:cs="Times New Roman"/>
          <w:sz w:val="24"/>
          <w:szCs w:val="24"/>
        </w:rPr>
        <w:t>11</w:t>
      </w:r>
      <w:r w:rsidR="0087037A" w:rsidRPr="00DE4339">
        <w:rPr>
          <w:rFonts w:ascii="Times New Roman" w:hAnsi="Times New Roman" w:cs="Times New Roman"/>
          <w:sz w:val="24"/>
          <w:szCs w:val="24"/>
        </w:rPr>
        <w:t>. Potwierdzenie dokonania opłaty skarbowej</w:t>
      </w:r>
      <w:r w:rsidR="00C51ECD" w:rsidRPr="00DE4339">
        <w:rPr>
          <w:rFonts w:ascii="Times New Roman" w:hAnsi="Times New Roman" w:cs="Times New Roman"/>
          <w:sz w:val="24"/>
          <w:szCs w:val="24"/>
        </w:rPr>
        <w:t xml:space="preserve"> – zgodnie z ustawą  z dnia 16 listopada 2006 r. o opłacie skarbowej (t.j. Dz.U.2</w:t>
      </w:r>
      <w:r w:rsidRPr="00DE4339">
        <w:rPr>
          <w:rFonts w:ascii="Times New Roman" w:hAnsi="Times New Roman" w:cs="Times New Roman"/>
          <w:sz w:val="24"/>
          <w:szCs w:val="24"/>
        </w:rPr>
        <w:t>020</w:t>
      </w:r>
      <w:r w:rsidR="00313532" w:rsidRPr="00DE4339">
        <w:rPr>
          <w:rFonts w:ascii="Times New Roman" w:hAnsi="Times New Roman" w:cs="Times New Roman"/>
          <w:sz w:val="24"/>
          <w:szCs w:val="24"/>
        </w:rPr>
        <w:t xml:space="preserve">.1546 z </w:t>
      </w:r>
      <w:proofErr w:type="spellStart"/>
      <w:r w:rsidR="00313532" w:rsidRPr="00DE433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13532" w:rsidRPr="00DE43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13532" w:rsidRPr="00DE4339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313532" w:rsidRPr="00DE4339">
        <w:rPr>
          <w:rFonts w:ascii="Times New Roman" w:hAnsi="Times New Roman" w:cs="Times New Roman"/>
          <w:sz w:val="24"/>
          <w:szCs w:val="24"/>
        </w:rPr>
        <w:t>)</w:t>
      </w:r>
      <w:r w:rsidR="00DE4339" w:rsidRPr="00DE4339">
        <w:rPr>
          <w:rFonts w:ascii="Times New Roman" w:hAnsi="Times New Roman" w:cs="Times New Roman"/>
          <w:sz w:val="24"/>
          <w:szCs w:val="24"/>
        </w:rPr>
        <w:t>.</w:t>
      </w:r>
    </w:p>
    <w:p w:rsidR="000612B3" w:rsidRPr="000612B3" w:rsidRDefault="000612B3" w:rsidP="000612B3">
      <w:pPr>
        <w:shd w:val="clear" w:color="auto" w:fill="FFFFFF"/>
        <w:spacing w:before="0" w:after="0" w:line="240" w:lineRule="auto"/>
        <w:rPr>
          <w:rFonts w:ascii="&amp;quot" w:eastAsia="Times New Roman" w:hAnsi="&amp;quot" w:cs="Times New Roman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10. </w:t>
      </w:r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t>Zaświadczenie lub oświadczenie o braku zaległości podatkowych oraz braku zaległości w płaceniu składek na ubezpieczenia zdrowotne lub społeczne. W/w oświadczenie składa się pod rygorem odpowiedzialności karnej za składanie fałszywych zeznań. Składający oświadczenie jest obowiązany do zawarcia w nim klauzuli o następującej treści: „ Jestem świadomy odpowiedzialności karnej za złożenie fałszywego oświadczenia”. Klauzula ta zastępuje pouczenie organu o odpowiedzialności karnej za składanie fałszywych zeznań.</w:t>
      </w:r>
    </w:p>
    <w:p w:rsidR="000612B3" w:rsidRPr="000612B3" w:rsidRDefault="000612B3" w:rsidP="000612B3">
      <w:pPr>
        <w:shd w:val="clear" w:color="auto" w:fill="FFFFFF"/>
        <w:spacing w:before="0"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sz w:val="24"/>
          <w:szCs w:val="24"/>
          <w:lang w:eastAsia="pl-PL"/>
        </w:rPr>
        <w:t>1</w:t>
      </w:r>
      <w:r w:rsidR="003D424A">
        <w:rPr>
          <w:rFonts w:ascii="&amp;quot" w:eastAsia="Times New Roman" w:hAnsi="&amp;quot" w:cs="Times New Roman"/>
          <w:sz w:val="24"/>
          <w:szCs w:val="24"/>
          <w:lang w:eastAsia="pl-PL"/>
        </w:rPr>
        <w:t>2</w:t>
      </w:r>
      <w:r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. </w:t>
      </w:r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t>Do</w:t>
      </w:r>
      <w:r w:rsidR="00774BE5">
        <w:rPr>
          <w:rFonts w:ascii="&amp;quot" w:eastAsia="Times New Roman" w:hAnsi="&amp;quot" w:cs="Times New Roman"/>
          <w:sz w:val="24"/>
          <w:szCs w:val="24"/>
          <w:lang w:eastAsia="pl-PL"/>
        </w:rPr>
        <w:t>wód wniesienia opłaty skarbowej.</w:t>
      </w:r>
    </w:p>
    <w:p w:rsidR="000612B3" w:rsidRPr="000612B3" w:rsidRDefault="000612B3" w:rsidP="000612B3">
      <w:pPr>
        <w:shd w:val="clear" w:color="auto" w:fill="FFFFFF"/>
        <w:spacing w:beforeAutospacing="1" w:after="100" w:afterAutospacing="1" w:line="240" w:lineRule="auto"/>
        <w:outlineLvl w:val="3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0612B3">
        <w:rPr>
          <w:rFonts w:ascii="inherit" w:eastAsia="Times New Roman" w:hAnsi="inherit" w:cs="Times New Roman"/>
          <w:sz w:val="24"/>
          <w:szCs w:val="24"/>
          <w:lang w:eastAsia="pl-PL"/>
        </w:rPr>
        <w:t>Opłaty</w:t>
      </w:r>
    </w:p>
    <w:p w:rsidR="000612B3" w:rsidRPr="000612B3" w:rsidRDefault="000612B3" w:rsidP="000612B3">
      <w:pPr>
        <w:numPr>
          <w:ilvl w:val="0"/>
          <w:numId w:val="2"/>
        </w:numPr>
        <w:shd w:val="clear" w:color="auto" w:fill="FFFFFF"/>
        <w:spacing w:before="0" w:beforeAutospacing="1" w:after="100" w:afterAutospacing="1" w:line="240" w:lineRule="auto"/>
        <w:ind w:left="375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0612B3">
        <w:rPr>
          <w:rFonts w:ascii="&amp;quot" w:eastAsia="Times New Roman" w:hAnsi="&amp;quot" w:cs="Times New Roman"/>
          <w:b/>
          <w:bCs/>
          <w:sz w:val="24"/>
          <w:szCs w:val="24"/>
          <w:lang w:eastAsia="pl-PL"/>
        </w:rPr>
        <w:t xml:space="preserve">616,00 zł </w:t>
      </w:r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t>- opłata skarbowa za wydanie zezwolenia na prowadzenie działalności na terenie Gminy Miejskiej Mielec w zakresie:</w:t>
      </w:r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br/>
        <w:t>-ochrony przed bezdomnymi zwierzętami,</w:t>
      </w:r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br/>
        <w:t>-prowadzenia schronisk dla bezdomnych zwierząt,</w:t>
      </w:r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br/>
        <w:t>-prowadzenia grzebowisk,</w:t>
      </w:r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br/>
        <w:t>-prowadzenia spalarni zwłok zwierzęcych i ich części.</w:t>
      </w:r>
    </w:p>
    <w:p w:rsidR="000612B3" w:rsidRPr="000612B3" w:rsidRDefault="000612B3" w:rsidP="000612B3">
      <w:pPr>
        <w:numPr>
          <w:ilvl w:val="0"/>
          <w:numId w:val="2"/>
        </w:numPr>
        <w:shd w:val="clear" w:color="auto" w:fill="FFFFFF"/>
        <w:spacing w:before="0" w:beforeAutospacing="1" w:after="100" w:afterAutospacing="1" w:line="240" w:lineRule="auto"/>
        <w:ind w:left="375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0612B3">
        <w:rPr>
          <w:rFonts w:ascii="&amp;quot" w:eastAsia="Times New Roman" w:hAnsi="&amp;quot" w:cs="Times New Roman"/>
          <w:b/>
          <w:sz w:val="24"/>
          <w:szCs w:val="24"/>
          <w:lang w:eastAsia="pl-PL"/>
        </w:rPr>
        <w:t>308,00 zł</w:t>
      </w:r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 – opłata od zmiany zezwolenia</w:t>
      </w:r>
    </w:p>
    <w:p w:rsidR="000612B3" w:rsidRPr="000612B3" w:rsidRDefault="000612B3" w:rsidP="000612B3">
      <w:pPr>
        <w:numPr>
          <w:ilvl w:val="0"/>
          <w:numId w:val="2"/>
        </w:numPr>
        <w:shd w:val="clear" w:color="auto" w:fill="FFFFFF"/>
        <w:spacing w:before="0" w:beforeAutospacing="1" w:after="100" w:afterAutospacing="1" w:line="240" w:lineRule="auto"/>
        <w:ind w:left="375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0612B3">
        <w:rPr>
          <w:rFonts w:ascii="&amp;quot" w:eastAsia="Times New Roman" w:hAnsi="&amp;quot" w:cs="Times New Roman"/>
          <w:b/>
          <w:bCs/>
          <w:sz w:val="24"/>
          <w:szCs w:val="24"/>
          <w:lang w:eastAsia="pl-PL"/>
        </w:rPr>
        <w:lastRenderedPageBreak/>
        <w:t>17 zł</w:t>
      </w:r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 - opłata skarbowa za złożenie dokumentu stwierdzającego udzielenie pełnomocnictwa lub prokury oraz jego odpis, wypis lub kopia - od każdego stosunku pełnomocnictwa (prokury).</w:t>
      </w:r>
    </w:p>
    <w:p w:rsidR="000612B3" w:rsidRPr="000612B3" w:rsidRDefault="000612B3" w:rsidP="00851F40">
      <w:pPr>
        <w:numPr>
          <w:ilvl w:val="0"/>
          <w:numId w:val="2"/>
        </w:numPr>
        <w:shd w:val="clear" w:color="auto" w:fill="FFFFFF"/>
        <w:spacing w:before="0" w:after="0" w:line="240" w:lineRule="auto"/>
        <w:ind w:left="375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0612B3">
        <w:rPr>
          <w:rFonts w:ascii="&amp;quot" w:eastAsia="Times New Roman" w:hAnsi="&amp;quot" w:cs="Times New Roman"/>
          <w:sz w:val="24"/>
          <w:szCs w:val="24"/>
          <w:u w:val="single"/>
          <w:lang w:eastAsia="pl-PL"/>
        </w:rPr>
        <w:t>zapłaty opłaty skarbowej można dokonać:</w:t>
      </w:r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br/>
        <w:t xml:space="preserve">- przelewem lub przekazem na rachunek bankowy Gminy Miejskiej Mielec, właściwy dla opłaty skarbowej, </w:t>
      </w:r>
    </w:p>
    <w:p w:rsidR="000612B3" w:rsidRPr="000612B3" w:rsidRDefault="000612B3" w:rsidP="00851F40">
      <w:pPr>
        <w:shd w:val="clear" w:color="auto" w:fill="FFFFFF"/>
        <w:spacing w:before="0" w:after="0" w:line="240" w:lineRule="auto"/>
        <w:ind w:left="374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t>- bezpośrednio w kasie urzędu,</w:t>
      </w:r>
    </w:p>
    <w:p w:rsidR="000612B3" w:rsidRPr="000612B3" w:rsidRDefault="00851F40" w:rsidP="000612B3">
      <w:pPr>
        <w:shd w:val="clear" w:color="auto" w:fill="FFFFFF"/>
        <w:spacing w:before="0" w:after="0" w:line="240" w:lineRule="auto"/>
        <w:ind w:left="374"/>
        <w:rPr>
          <w:rFonts w:ascii="&amp;quot" w:eastAsia="Times New Roman" w:hAnsi="&amp;quot" w:cs="Times New Roman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sz w:val="24"/>
          <w:szCs w:val="24"/>
          <w:lang w:eastAsia="pl-PL"/>
        </w:rPr>
        <w:t>Nr konta bankowego:04 1020 4391 0000 6702 0188 9583</w:t>
      </w:r>
    </w:p>
    <w:p w:rsidR="000612B3" w:rsidRPr="000612B3" w:rsidRDefault="000612B3" w:rsidP="000612B3">
      <w:pPr>
        <w:shd w:val="clear" w:color="auto" w:fill="FFFFFF"/>
        <w:spacing w:before="0" w:after="0" w:line="240" w:lineRule="auto"/>
        <w:ind w:left="374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t>Opłata skarbowa podlega zwrotowi, jeżeli mimo zapłacenia opłaty nie wydano zezwolenia.</w:t>
      </w:r>
    </w:p>
    <w:p w:rsidR="000612B3" w:rsidRPr="000612B3" w:rsidRDefault="000612B3" w:rsidP="000612B3">
      <w:pPr>
        <w:shd w:val="clear" w:color="auto" w:fill="FFFFFF"/>
        <w:spacing w:before="0" w:after="0" w:line="240" w:lineRule="auto"/>
        <w:ind w:left="374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0612B3">
        <w:rPr>
          <w:rFonts w:ascii="&amp;quot" w:eastAsia="Times New Roman" w:hAnsi="&amp;quot" w:cs="Times New Roman"/>
          <w:b/>
          <w:bCs/>
          <w:sz w:val="24"/>
          <w:szCs w:val="24"/>
          <w:lang w:eastAsia="pl-PL"/>
        </w:rPr>
        <w:t>Zwrot opłaty skarbowej następuje na pisemny wniosek</w:t>
      </w:r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t>.</w:t>
      </w:r>
    </w:p>
    <w:p w:rsidR="000612B3" w:rsidRPr="000612B3" w:rsidRDefault="000612B3" w:rsidP="000612B3">
      <w:pPr>
        <w:shd w:val="clear" w:color="auto" w:fill="FFFFFF"/>
        <w:spacing w:beforeAutospacing="1" w:after="100" w:afterAutospacing="1" w:line="240" w:lineRule="auto"/>
        <w:outlineLvl w:val="3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0612B3">
        <w:rPr>
          <w:rFonts w:ascii="inherit" w:eastAsia="Times New Roman" w:hAnsi="inherit" w:cs="Times New Roman"/>
          <w:sz w:val="24"/>
          <w:szCs w:val="24"/>
          <w:lang w:eastAsia="pl-PL"/>
        </w:rPr>
        <w:t>Miejsce złożenia i odbioru</w:t>
      </w:r>
    </w:p>
    <w:p w:rsidR="000612B3" w:rsidRPr="000612B3" w:rsidRDefault="000612B3" w:rsidP="000612B3">
      <w:pPr>
        <w:shd w:val="clear" w:color="auto" w:fill="FFFFFF"/>
        <w:spacing w:beforeAutospacing="1" w:after="100" w:afterAutospacing="1" w:line="240" w:lineRule="auto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0612B3">
        <w:rPr>
          <w:rFonts w:ascii="&amp;quot" w:eastAsia="Times New Roman" w:hAnsi="&amp;quot" w:cs="Times New Roman"/>
          <w:b/>
          <w:bCs/>
          <w:sz w:val="24"/>
          <w:szCs w:val="24"/>
          <w:lang w:eastAsia="pl-PL"/>
        </w:rPr>
        <w:t>MIEJSCE ZŁOŻENIA:</w:t>
      </w:r>
    </w:p>
    <w:p w:rsidR="000612B3" w:rsidRPr="000612B3" w:rsidRDefault="000F3300" w:rsidP="000612B3">
      <w:pPr>
        <w:numPr>
          <w:ilvl w:val="0"/>
          <w:numId w:val="3"/>
        </w:numPr>
        <w:shd w:val="clear" w:color="auto" w:fill="FFFFFF"/>
        <w:spacing w:before="0" w:beforeAutospacing="1" w:after="100" w:afterAutospacing="1" w:line="240" w:lineRule="auto"/>
        <w:ind w:left="375"/>
        <w:rPr>
          <w:rFonts w:ascii="&amp;quot" w:eastAsia="Times New Roman" w:hAnsi="&amp;quot" w:cs="Times New Roman"/>
          <w:sz w:val="24"/>
          <w:szCs w:val="24"/>
          <w:lang w:eastAsia="pl-PL"/>
        </w:rPr>
      </w:pPr>
      <w:hyperlink r:id="rId6" w:history="1">
        <w:r w:rsidR="000612B3" w:rsidRPr="000612B3">
          <w:rPr>
            <w:rFonts w:ascii="&amp;quot" w:eastAsia="Times New Roman" w:hAnsi="&amp;quot" w:cs="Times New Roman"/>
            <w:sz w:val="24"/>
            <w:szCs w:val="24"/>
            <w:u w:val="single"/>
            <w:lang w:eastAsia="pl-PL"/>
          </w:rPr>
          <w:t xml:space="preserve">Biuro Obsługi Mieszkańców </w:t>
        </w:r>
      </w:hyperlink>
      <w:r w:rsidR="000612B3" w:rsidRPr="000612B3">
        <w:rPr>
          <w:rFonts w:ascii="&amp;quot" w:eastAsia="Times New Roman" w:hAnsi="&amp;quot" w:cs="Times New Roman"/>
          <w:sz w:val="24"/>
          <w:szCs w:val="24"/>
          <w:u w:val="single"/>
          <w:lang w:eastAsia="pl-PL"/>
        </w:rPr>
        <w:t>– Punkt Kancelaryjny</w:t>
      </w:r>
      <w:r w:rsidR="000612B3"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t>,</w:t>
      </w:r>
    </w:p>
    <w:p w:rsidR="000612B3" w:rsidRPr="000612B3" w:rsidRDefault="000612B3" w:rsidP="000612B3">
      <w:pPr>
        <w:numPr>
          <w:ilvl w:val="0"/>
          <w:numId w:val="3"/>
        </w:numPr>
        <w:shd w:val="clear" w:color="auto" w:fill="FFFFFF"/>
        <w:spacing w:before="0" w:beforeAutospacing="1" w:after="100" w:afterAutospacing="1" w:line="240" w:lineRule="auto"/>
        <w:ind w:left="375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t>za pośrednictwem poczty.</w:t>
      </w:r>
    </w:p>
    <w:p w:rsidR="000612B3" w:rsidRPr="000612B3" w:rsidRDefault="000612B3" w:rsidP="000612B3">
      <w:pPr>
        <w:shd w:val="clear" w:color="auto" w:fill="FFFFFF"/>
        <w:spacing w:beforeAutospacing="1" w:after="100" w:afterAutospacing="1" w:line="240" w:lineRule="auto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br/>
      </w:r>
      <w:r w:rsidRPr="000612B3">
        <w:rPr>
          <w:rFonts w:ascii="&amp;quot" w:eastAsia="Times New Roman" w:hAnsi="&amp;quot" w:cs="Times New Roman"/>
          <w:b/>
          <w:bCs/>
          <w:sz w:val="24"/>
          <w:szCs w:val="24"/>
          <w:lang w:eastAsia="pl-PL"/>
        </w:rPr>
        <w:t>MIEJSCE ODBIORU:</w:t>
      </w:r>
    </w:p>
    <w:p w:rsidR="000612B3" w:rsidRPr="000612B3" w:rsidRDefault="000612B3" w:rsidP="000612B3">
      <w:pPr>
        <w:numPr>
          <w:ilvl w:val="0"/>
          <w:numId w:val="4"/>
        </w:numPr>
        <w:shd w:val="clear" w:color="auto" w:fill="FFFFFF"/>
        <w:spacing w:before="0" w:beforeAutospacing="1" w:after="100" w:afterAutospacing="1" w:line="240" w:lineRule="auto"/>
        <w:ind w:left="375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osobiście w </w:t>
      </w:r>
      <w:hyperlink r:id="rId7" w:history="1">
        <w:r w:rsidRPr="000612B3">
          <w:rPr>
            <w:rFonts w:ascii="&amp;quot" w:eastAsia="Times New Roman" w:hAnsi="&amp;quot" w:cs="Times New Roman"/>
            <w:sz w:val="24"/>
            <w:szCs w:val="24"/>
            <w:u w:val="single"/>
            <w:lang w:eastAsia="pl-PL"/>
          </w:rPr>
          <w:t xml:space="preserve">Wydziale </w:t>
        </w:r>
      </w:hyperlink>
      <w:r w:rsidRPr="000612B3">
        <w:rPr>
          <w:rFonts w:ascii="&amp;quot" w:eastAsia="Times New Roman" w:hAnsi="&amp;quot" w:cs="Times New Roman"/>
          <w:sz w:val="24"/>
          <w:szCs w:val="24"/>
          <w:u w:val="single"/>
          <w:lang w:eastAsia="pl-PL"/>
        </w:rPr>
        <w:t>Ochrony Środowiska i Gospodarki Odpadami</w:t>
      </w:r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 - po zadeklarowaniu na wniosku chęci odbioru osobistego,</w:t>
      </w:r>
    </w:p>
    <w:p w:rsidR="000612B3" w:rsidRPr="000612B3" w:rsidRDefault="000612B3" w:rsidP="000612B3">
      <w:pPr>
        <w:numPr>
          <w:ilvl w:val="0"/>
          <w:numId w:val="4"/>
        </w:numPr>
        <w:shd w:val="clear" w:color="auto" w:fill="FFFFFF"/>
        <w:spacing w:before="0" w:beforeAutospacing="1" w:after="100" w:afterAutospacing="1" w:line="240" w:lineRule="auto"/>
        <w:ind w:left="375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t>za pośrednictwem poczty.</w:t>
      </w:r>
    </w:p>
    <w:p w:rsidR="000612B3" w:rsidRPr="000612B3" w:rsidRDefault="000612B3" w:rsidP="000612B3">
      <w:pPr>
        <w:shd w:val="clear" w:color="auto" w:fill="FFFFFF"/>
        <w:spacing w:beforeAutospacing="1" w:after="100" w:afterAutospacing="1" w:line="240" w:lineRule="auto"/>
        <w:outlineLvl w:val="3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0612B3">
        <w:rPr>
          <w:rFonts w:ascii="inherit" w:eastAsia="Times New Roman" w:hAnsi="inherit" w:cs="Times New Roman"/>
          <w:sz w:val="24"/>
          <w:szCs w:val="24"/>
          <w:lang w:eastAsia="pl-PL"/>
        </w:rPr>
        <w:t>Jednostka odpowiedzialna</w:t>
      </w:r>
    </w:p>
    <w:p w:rsidR="000612B3" w:rsidRPr="000612B3" w:rsidRDefault="000612B3" w:rsidP="000612B3">
      <w:pPr>
        <w:shd w:val="clear" w:color="auto" w:fill="FFFFFF"/>
        <w:spacing w:beforeAutospacing="1" w:after="100" w:afterAutospacing="1" w:line="240" w:lineRule="auto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t>Wydział Ochrony Środowiska i Gospodarki Odpadami</w:t>
      </w:r>
    </w:p>
    <w:p w:rsidR="000612B3" w:rsidRPr="000612B3" w:rsidRDefault="000612B3" w:rsidP="000612B3">
      <w:pPr>
        <w:shd w:val="clear" w:color="auto" w:fill="FFFFFF"/>
        <w:spacing w:beforeAutospacing="1" w:after="100" w:afterAutospacing="1" w:line="240" w:lineRule="auto"/>
        <w:outlineLvl w:val="3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0612B3">
        <w:rPr>
          <w:rFonts w:ascii="inherit" w:eastAsia="Times New Roman" w:hAnsi="inherit" w:cs="Times New Roman"/>
          <w:sz w:val="24"/>
          <w:szCs w:val="24"/>
          <w:lang w:eastAsia="pl-PL"/>
        </w:rPr>
        <w:t>Termin odpowiedzi</w:t>
      </w:r>
    </w:p>
    <w:p w:rsidR="000612B3" w:rsidRPr="000612B3" w:rsidRDefault="000612B3" w:rsidP="000612B3">
      <w:pPr>
        <w:numPr>
          <w:ilvl w:val="0"/>
          <w:numId w:val="5"/>
        </w:numPr>
        <w:shd w:val="clear" w:color="auto" w:fill="FFFFFF"/>
        <w:spacing w:before="0" w:beforeAutospacing="1" w:after="100" w:afterAutospacing="1" w:line="240" w:lineRule="auto"/>
        <w:ind w:left="375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t>Do 1 miesiąca.</w:t>
      </w:r>
    </w:p>
    <w:p w:rsidR="000612B3" w:rsidRPr="000612B3" w:rsidRDefault="000612B3" w:rsidP="000612B3">
      <w:pPr>
        <w:numPr>
          <w:ilvl w:val="0"/>
          <w:numId w:val="5"/>
        </w:numPr>
        <w:shd w:val="clear" w:color="auto" w:fill="FFFFFF"/>
        <w:spacing w:before="0" w:beforeAutospacing="1" w:after="100" w:afterAutospacing="1" w:line="240" w:lineRule="auto"/>
        <w:ind w:left="375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t>Do 2 miesięcy w sprawach szczególnie skomplikowanych.</w:t>
      </w:r>
    </w:p>
    <w:p w:rsidR="000612B3" w:rsidRPr="000612B3" w:rsidRDefault="000612B3" w:rsidP="000612B3">
      <w:pPr>
        <w:shd w:val="clear" w:color="auto" w:fill="FFFFFF"/>
        <w:spacing w:beforeAutospacing="1" w:after="100" w:afterAutospacing="1" w:line="240" w:lineRule="auto"/>
        <w:outlineLvl w:val="3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0612B3">
        <w:rPr>
          <w:rFonts w:ascii="inherit" w:eastAsia="Times New Roman" w:hAnsi="inherit" w:cs="Times New Roman"/>
          <w:sz w:val="24"/>
          <w:szCs w:val="24"/>
          <w:lang w:eastAsia="pl-PL"/>
        </w:rPr>
        <w:t>Tryb odwoławczy</w:t>
      </w:r>
    </w:p>
    <w:p w:rsidR="000612B3" w:rsidRPr="000612B3" w:rsidRDefault="000612B3" w:rsidP="000612B3">
      <w:pPr>
        <w:shd w:val="clear" w:color="auto" w:fill="FFFFFF"/>
        <w:spacing w:beforeAutospacing="1" w:after="100" w:afterAutospacing="1" w:line="240" w:lineRule="auto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t>Do Samorządowego Kolegium Odwoławczego za pośrednictwem organu, który wydał decyzję w terminie 14 dni od daty jej otrzymania.</w:t>
      </w:r>
    </w:p>
    <w:p w:rsidR="000612B3" w:rsidRPr="000612B3" w:rsidRDefault="000612B3" w:rsidP="000612B3">
      <w:pPr>
        <w:shd w:val="clear" w:color="auto" w:fill="FFFFFF"/>
        <w:spacing w:beforeAutospacing="1" w:after="100" w:afterAutospacing="1" w:line="240" w:lineRule="auto"/>
        <w:outlineLvl w:val="3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0612B3">
        <w:rPr>
          <w:rFonts w:ascii="inherit" w:eastAsia="Times New Roman" w:hAnsi="inherit" w:cs="Times New Roman"/>
          <w:sz w:val="24"/>
          <w:szCs w:val="24"/>
          <w:lang w:eastAsia="pl-PL"/>
        </w:rPr>
        <w:t>Uwagi</w:t>
      </w:r>
    </w:p>
    <w:p w:rsidR="000612B3" w:rsidRPr="000612B3" w:rsidRDefault="000612B3" w:rsidP="000612B3">
      <w:pPr>
        <w:shd w:val="clear" w:color="auto" w:fill="FFFFFF"/>
        <w:spacing w:beforeAutospacing="1" w:after="100" w:afterAutospacing="1" w:line="240" w:lineRule="auto"/>
        <w:outlineLvl w:val="3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0612B3">
        <w:rPr>
          <w:rFonts w:ascii="inherit" w:eastAsia="Times New Roman" w:hAnsi="inherit" w:cs="Times New Roman"/>
          <w:sz w:val="24"/>
          <w:szCs w:val="24"/>
          <w:lang w:eastAsia="pl-PL"/>
        </w:rPr>
        <w:t>Podstawa prawna</w:t>
      </w:r>
    </w:p>
    <w:p w:rsidR="000612B3" w:rsidRPr="000612B3" w:rsidRDefault="000612B3" w:rsidP="000612B3">
      <w:pPr>
        <w:numPr>
          <w:ilvl w:val="0"/>
          <w:numId w:val="6"/>
        </w:numPr>
        <w:shd w:val="clear" w:color="auto" w:fill="FFFFFF"/>
        <w:spacing w:before="0" w:beforeAutospacing="1" w:after="100" w:afterAutospacing="1" w:line="240" w:lineRule="auto"/>
        <w:ind w:left="375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Ustawa z dnia 13 września 1996 r. o utrzymaniu czystości i porządku w gminach </w:t>
      </w:r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br/>
        <w:t>(</w:t>
      </w:r>
      <w:proofErr w:type="spellStart"/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t>t.j.Dz</w:t>
      </w:r>
      <w:proofErr w:type="spellEnd"/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t>. U.2020.1439).</w:t>
      </w:r>
    </w:p>
    <w:p w:rsidR="000612B3" w:rsidRPr="000612B3" w:rsidRDefault="000612B3" w:rsidP="000612B3">
      <w:pPr>
        <w:numPr>
          <w:ilvl w:val="0"/>
          <w:numId w:val="6"/>
        </w:numPr>
        <w:shd w:val="clear" w:color="auto" w:fill="FFFFFF"/>
        <w:spacing w:before="0" w:beforeAutospacing="1" w:after="100" w:afterAutospacing="1" w:line="240" w:lineRule="auto"/>
        <w:ind w:left="375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t>Ustawa z dnia 16 listopada 2006 r. o opłacie skarbowej (</w:t>
      </w:r>
      <w:proofErr w:type="spellStart"/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t>t.j.Dz</w:t>
      </w:r>
      <w:proofErr w:type="spellEnd"/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. U.2020.1546 z </w:t>
      </w:r>
      <w:proofErr w:type="spellStart"/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t>późn</w:t>
      </w:r>
      <w:proofErr w:type="spellEnd"/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t>. zm.).</w:t>
      </w:r>
    </w:p>
    <w:p w:rsidR="000612B3" w:rsidRPr="000612B3" w:rsidRDefault="000612B3" w:rsidP="000612B3">
      <w:pPr>
        <w:numPr>
          <w:ilvl w:val="0"/>
          <w:numId w:val="6"/>
        </w:numPr>
        <w:shd w:val="clear" w:color="auto" w:fill="FFFFFF"/>
        <w:spacing w:before="0" w:beforeAutospacing="1" w:after="100" w:afterAutospacing="1" w:line="240" w:lineRule="auto"/>
        <w:ind w:left="375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Ustawa z dnia 14 czerwca 1960 r. Kodeks postępowania administracyjnego </w:t>
      </w:r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br/>
        <w:t>(</w:t>
      </w:r>
      <w:proofErr w:type="spellStart"/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t>t.j.Dz</w:t>
      </w:r>
      <w:proofErr w:type="spellEnd"/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. U.2020.256 z </w:t>
      </w:r>
      <w:proofErr w:type="spellStart"/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t>późn</w:t>
      </w:r>
      <w:proofErr w:type="spellEnd"/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t>. zm.).</w:t>
      </w:r>
    </w:p>
    <w:p w:rsidR="000612B3" w:rsidRPr="000612B3" w:rsidRDefault="000612B3" w:rsidP="000612B3">
      <w:pPr>
        <w:numPr>
          <w:ilvl w:val="0"/>
          <w:numId w:val="6"/>
        </w:numPr>
        <w:shd w:val="clear" w:color="auto" w:fill="FFFFFF"/>
        <w:spacing w:before="0" w:beforeAutospacing="1" w:after="100" w:afterAutospacing="1" w:line="240" w:lineRule="auto"/>
        <w:ind w:left="375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t>Ustawa z dnia 21 sierpnia 1997 r. o ochronie zwierząt (</w:t>
      </w:r>
      <w:proofErr w:type="spellStart"/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t>t.j.Dz</w:t>
      </w:r>
      <w:proofErr w:type="spellEnd"/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t>. U.2020.638).</w:t>
      </w:r>
    </w:p>
    <w:p w:rsidR="000612B3" w:rsidRPr="000612B3" w:rsidRDefault="000612B3" w:rsidP="000612B3">
      <w:pPr>
        <w:numPr>
          <w:ilvl w:val="0"/>
          <w:numId w:val="6"/>
        </w:numPr>
        <w:shd w:val="clear" w:color="auto" w:fill="FFFFFF"/>
        <w:spacing w:before="0" w:beforeAutospacing="1" w:after="100" w:afterAutospacing="1" w:line="240" w:lineRule="auto"/>
        <w:ind w:left="375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lastRenderedPageBreak/>
        <w:t>Ustawa z dnia 7 lipca 1994 r. Prawo budowlane (</w:t>
      </w:r>
      <w:proofErr w:type="spellStart"/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t>t.j.Dz</w:t>
      </w:r>
      <w:proofErr w:type="spellEnd"/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. U.2020.1333 z </w:t>
      </w:r>
      <w:proofErr w:type="spellStart"/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t>późn</w:t>
      </w:r>
      <w:proofErr w:type="spellEnd"/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t>. zm.).</w:t>
      </w:r>
    </w:p>
    <w:p w:rsidR="000612B3" w:rsidRPr="000612B3" w:rsidRDefault="000612B3" w:rsidP="000612B3">
      <w:pPr>
        <w:numPr>
          <w:ilvl w:val="0"/>
          <w:numId w:val="6"/>
        </w:numPr>
        <w:shd w:val="clear" w:color="auto" w:fill="FFFFFF"/>
        <w:spacing w:before="0" w:beforeAutospacing="1" w:after="100" w:afterAutospacing="1" w:line="240" w:lineRule="auto"/>
        <w:ind w:left="375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t>Ustawa z dnia 14 grudnia 2012 r. o odpadach (</w:t>
      </w:r>
      <w:proofErr w:type="spellStart"/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t>t.j.Dz</w:t>
      </w:r>
      <w:proofErr w:type="spellEnd"/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. U. t.j.2020.797 z </w:t>
      </w:r>
      <w:proofErr w:type="spellStart"/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t>późn</w:t>
      </w:r>
      <w:proofErr w:type="spellEnd"/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t>. zm.).</w:t>
      </w:r>
    </w:p>
    <w:p w:rsidR="000612B3" w:rsidRPr="000612B3" w:rsidRDefault="000612B3" w:rsidP="000612B3">
      <w:pPr>
        <w:numPr>
          <w:ilvl w:val="0"/>
          <w:numId w:val="6"/>
        </w:numPr>
        <w:shd w:val="clear" w:color="auto" w:fill="FFFFFF"/>
        <w:spacing w:before="0" w:beforeAutospacing="1" w:after="100" w:afterAutospacing="1" w:line="240" w:lineRule="auto"/>
        <w:ind w:left="375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t>Ustawa z dnia 27 kwietnia 2001 r. Prawo ochrony środowiska (</w:t>
      </w:r>
      <w:proofErr w:type="spellStart"/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t>t.j.Dz</w:t>
      </w:r>
      <w:proofErr w:type="spellEnd"/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. U. 2020.1219 z </w:t>
      </w:r>
      <w:proofErr w:type="spellStart"/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t>późn</w:t>
      </w:r>
      <w:proofErr w:type="spellEnd"/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t>. zm.)</w:t>
      </w:r>
    </w:p>
    <w:p w:rsidR="000612B3" w:rsidRPr="000612B3" w:rsidRDefault="000612B3" w:rsidP="000612B3">
      <w:pPr>
        <w:numPr>
          <w:ilvl w:val="0"/>
          <w:numId w:val="6"/>
        </w:numPr>
        <w:shd w:val="clear" w:color="auto" w:fill="FFFFFF"/>
        <w:spacing w:before="0" w:beforeAutospacing="1" w:after="100" w:afterAutospacing="1" w:line="240" w:lineRule="auto"/>
        <w:ind w:left="375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t>Rozporządzenie Ministra Rolnictwa i Rozwoju Wsi z dnia 23 czerwca 2004 r. w sprawie szczegółowych wymagań weterynaryjnych dla prowadzenia schronisk dla zwierząt (</w:t>
      </w:r>
      <w:proofErr w:type="spellStart"/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t>t.j.Dz</w:t>
      </w:r>
      <w:proofErr w:type="spellEnd"/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t>. U. z 2004 r. Nr 158, poz.1657).</w:t>
      </w:r>
    </w:p>
    <w:p w:rsidR="000612B3" w:rsidRPr="000612B3" w:rsidRDefault="000612B3" w:rsidP="000612B3">
      <w:pPr>
        <w:numPr>
          <w:ilvl w:val="0"/>
          <w:numId w:val="6"/>
        </w:numPr>
        <w:shd w:val="clear" w:color="auto" w:fill="FFFFFF"/>
        <w:spacing w:before="0" w:beforeAutospacing="1" w:after="100" w:afterAutospacing="1" w:line="240" w:lineRule="auto"/>
        <w:ind w:left="375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0612B3">
        <w:rPr>
          <w:rFonts w:ascii="&amp;quot" w:eastAsia="Times New Roman" w:hAnsi="&amp;quot" w:cs="Times New Roman"/>
          <w:sz w:val="24"/>
          <w:szCs w:val="24"/>
          <w:lang w:eastAsia="pl-PL"/>
        </w:rPr>
        <w:t>Uchwała Nr X/75/2015 Rady Miejskiej w Mielcu z dnia 3 lipca 2015 r. w sprawie określenia wymagań, jakie powinien spełniać przedsiębiorca ubiegający się o uzyskanie zezwolenia na prowadzenie działalności  w zakresie ochrony  przed bezdomnymi zwierzętami. (Dz. Urz. Woj. Podkarpackiego z dnia 16 lipca 2015 r. poz. 2156).</w:t>
      </w:r>
    </w:p>
    <w:p w:rsidR="000612B3" w:rsidRPr="000612B3" w:rsidRDefault="000612B3" w:rsidP="000612B3">
      <w:pPr>
        <w:spacing w:beforeAutospacing="1" w:after="100" w:afterAutospacing="1" w:line="240" w:lineRule="auto"/>
        <w:rPr>
          <w:rFonts w:ascii="&amp;quot" w:eastAsia="Times New Roman" w:hAnsi="&amp;quot" w:cs="Times New Roman"/>
          <w:sz w:val="24"/>
          <w:szCs w:val="24"/>
          <w:lang w:eastAsia="pl-PL"/>
        </w:rPr>
      </w:pPr>
    </w:p>
    <w:p w:rsidR="000612B3" w:rsidRPr="000612B3" w:rsidRDefault="000612B3" w:rsidP="000612B3">
      <w:pPr>
        <w:spacing w:beforeAutospacing="1" w:after="100" w:afterAutospacing="1" w:line="240" w:lineRule="auto"/>
        <w:rPr>
          <w:rFonts w:ascii="&amp;quot" w:eastAsia="Times New Roman" w:hAnsi="&amp;quot" w:cs="Times New Roman"/>
          <w:sz w:val="24"/>
          <w:szCs w:val="24"/>
          <w:lang w:eastAsia="pl-PL"/>
        </w:rPr>
      </w:pPr>
    </w:p>
    <w:p w:rsidR="000612B3" w:rsidRPr="000612B3" w:rsidRDefault="000612B3" w:rsidP="000612B3">
      <w:pPr>
        <w:spacing w:beforeAutospacing="1" w:after="100" w:afterAutospacing="1" w:line="240" w:lineRule="auto"/>
        <w:rPr>
          <w:rFonts w:eastAsiaTheme="minorHAnsi"/>
          <w:sz w:val="24"/>
          <w:szCs w:val="24"/>
        </w:rPr>
      </w:pPr>
    </w:p>
    <w:p w:rsidR="00D84AC6" w:rsidRDefault="00D84AC6" w:rsidP="0087037A">
      <w:pPr>
        <w:spacing w:before="0"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84AC6" w:rsidRDefault="00D84AC6" w:rsidP="0087037A">
      <w:pPr>
        <w:spacing w:before="0"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84AC6" w:rsidRDefault="00D84AC6" w:rsidP="0087037A">
      <w:pPr>
        <w:spacing w:before="0"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84AC6" w:rsidRDefault="00D84AC6" w:rsidP="0087037A">
      <w:pPr>
        <w:spacing w:before="0"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F26FB" w:rsidRDefault="004F26FB" w:rsidP="0087037A">
      <w:pPr>
        <w:spacing w:before="0"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F26FB">
        <w:rPr>
          <w:rFonts w:ascii="Times New Roman" w:hAnsi="Times New Roman" w:cs="Times New Roman"/>
          <w:b/>
          <w:sz w:val="16"/>
          <w:szCs w:val="16"/>
        </w:rPr>
        <w:t>Pouczenie:</w:t>
      </w:r>
    </w:p>
    <w:p w:rsidR="004F26FB" w:rsidRDefault="004F26FB" w:rsidP="004F26FB">
      <w:pPr>
        <w:spacing w:before="0"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4F26FB">
        <w:rPr>
          <w:rFonts w:ascii="Times New Roman" w:hAnsi="Times New Roman" w:cs="Times New Roman"/>
          <w:sz w:val="16"/>
          <w:szCs w:val="16"/>
        </w:rPr>
        <w:t xml:space="preserve">1. </w:t>
      </w:r>
      <w:r>
        <w:rPr>
          <w:rFonts w:ascii="Times New Roman" w:hAnsi="Times New Roman" w:cs="Times New Roman"/>
          <w:sz w:val="16"/>
          <w:szCs w:val="16"/>
        </w:rPr>
        <w:t xml:space="preserve">Zgodnie z art.9 ust. 1b pkt 6 </w:t>
      </w:r>
      <w:proofErr w:type="spellStart"/>
      <w:r>
        <w:rPr>
          <w:rFonts w:ascii="Times New Roman" w:hAnsi="Times New Roman" w:cs="Times New Roman"/>
          <w:sz w:val="16"/>
          <w:szCs w:val="16"/>
        </w:rPr>
        <w:t>ppkt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1b ustawy z dnia 13 września 1996r. o utrzymaniu i czystości i porządku w gminach zezwolenie na prowadzenie działalności w zakresie ochrony przed bezdomnymi zwierzętami może zostać udzielone na czas określony, jednak nie dłużej niż 10 lat.</w:t>
      </w:r>
    </w:p>
    <w:p w:rsidR="0038619D" w:rsidRDefault="004F26FB" w:rsidP="0087037A">
      <w:pPr>
        <w:spacing w:before="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r w:rsidR="006F7AE4">
        <w:rPr>
          <w:rFonts w:ascii="Times New Roman" w:hAnsi="Times New Roman" w:cs="Times New Roman"/>
          <w:sz w:val="16"/>
          <w:szCs w:val="16"/>
        </w:rPr>
        <w:t>Zgodnie z art. 8a ustawy z dnia 13 września 1996r. o utrzymaniu i czystości i porządku w gminach przed podjęciem decyzji</w:t>
      </w:r>
      <w:r w:rsidR="0038619D">
        <w:rPr>
          <w:rFonts w:ascii="Times New Roman" w:hAnsi="Times New Roman" w:cs="Times New Roman"/>
          <w:sz w:val="16"/>
          <w:szCs w:val="16"/>
        </w:rPr>
        <w:t xml:space="preserve"> </w:t>
      </w:r>
      <w:r w:rsidR="006F7AE4">
        <w:rPr>
          <w:rFonts w:ascii="Times New Roman" w:hAnsi="Times New Roman" w:cs="Times New Roman"/>
          <w:sz w:val="16"/>
          <w:szCs w:val="16"/>
        </w:rPr>
        <w:t>w sprawie wydania zezwolenia Prezydent Miasta Mielca może:</w:t>
      </w:r>
    </w:p>
    <w:p w:rsidR="004F26FB" w:rsidRDefault="00722710" w:rsidP="0087037A">
      <w:pPr>
        <w:spacing w:before="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wezwać przedsi</w:t>
      </w:r>
      <w:r w:rsidR="00AE7FA6">
        <w:rPr>
          <w:rFonts w:ascii="Times New Roman" w:hAnsi="Times New Roman" w:cs="Times New Roman"/>
          <w:sz w:val="16"/>
          <w:szCs w:val="16"/>
        </w:rPr>
        <w:t>ę</w:t>
      </w:r>
      <w:r>
        <w:rPr>
          <w:rFonts w:ascii="Times New Roman" w:hAnsi="Times New Roman" w:cs="Times New Roman"/>
          <w:sz w:val="16"/>
          <w:szCs w:val="16"/>
        </w:rPr>
        <w:t>biorc</w:t>
      </w:r>
      <w:r w:rsidR="00AE7FA6">
        <w:rPr>
          <w:rFonts w:ascii="Times New Roman" w:hAnsi="Times New Roman" w:cs="Times New Roman"/>
          <w:sz w:val="16"/>
          <w:szCs w:val="16"/>
        </w:rPr>
        <w:t>ę</w:t>
      </w:r>
      <w:r>
        <w:rPr>
          <w:rFonts w:ascii="Times New Roman" w:hAnsi="Times New Roman" w:cs="Times New Roman"/>
          <w:sz w:val="16"/>
          <w:szCs w:val="16"/>
        </w:rPr>
        <w:t xml:space="preserve"> do uzupełnienia w wyznaczonym terminie, jednak nie krótszy</w:t>
      </w:r>
      <w:r w:rsidR="00AE7FA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niż 14 dni, brakującej </w:t>
      </w:r>
      <w:r w:rsidR="0038619D">
        <w:rPr>
          <w:rFonts w:ascii="Times New Roman" w:hAnsi="Times New Roman" w:cs="Times New Roman"/>
          <w:sz w:val="16"/>
          <w:szCs w:val="16"/>
        </w:rPr>
        <w:t>dokumentacji poświadczając</w:t>
      </w:r>
      <w:r>
        <w:rPr>
          <w:rFonts w:ascii="Times New Roman" w:hAnsi="Times New Roman" w:cs="Times New Roman"/>
          <w:sz w:val="16"/>
          <w:szCs w:val="16"/>
        </w:rPr>
        <w:t>ej, że przedsi</w:t>
      </w:r>
      <w:r w:rsidR="00AE7FA6">
        <w:rPr>
          <w:rFonts w:ascii="Times New Roman" w:hAnsi="Times New Roman" w:cs="Times New Roman"/>
          <w:sz w:val="16"/>
          <w:szCs w:val="16"/>
        </w:rPr>
        <w:t>ę</w:t>
      </w:r>
      <w:r>
        <w:rPr>
          <w:rFonts w:ascii="Times New Roman" w:hAnsi="Times New Roman" w:cs="Times New Roman"/>
          <w:sz w:val="16"/>
          <w:szCs w:val="16"/>
        </w:rPr>
        <w:t>biorca spełnia warunki określone przepisami prawa, wymagane do wykonywania działalności objętej zezwoleniem,</w:t>
      </w:r>
    </w:p>
    <w:p w:rsidR="0038619D" w:rsidRDefault="0038619D" w:rsidP="0087037A">
      <w:pPr>
        <w:spacing w:before="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dokonać kontrolnego sprawdzenia faktów podanych we wniosku o udzielenie zezwolenia w celu stwierdzenia, czy przedsiębiorca spełnia warunki wykonywania działalności objętej zezwoleniem.</w:t>
      </w:r>
    </w:p>
    <w:p w:rsidR="008F3F95" w:rsidRPr="008F3F95" w:rsidRDefault="001C1562" w:rsidP="008F3F95">
      <w:pPr>
        <w:spacing w:before="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Przedsiębior</w:t>
      </w:r>
      <w:r w:rsidR="005E5503">
        <w:rPr>
          <w:rFonts w:ascii="Times New Roman" w:hAnsi="Times New Roman" w:cs="Times New Roman"/>
          <w:sz w:val="16"/>
          <w:szCs w:val="16"/>
        </w:rPr>
        <w:t>ca zobowiązany jest niezwłocznie Prezydentowi Miasta Mielca wszelkie zmiany d</w:t>
      </w:r>
      <w:r>
        <w:rPr>
          <w:rFonts w:ascii="Times New Roman" w:hAnsi="Times New Roman" w:cs="Times New Roman"/>
          <w:sz w:val="16"/>
          <w:szCs w:val="16"/>
        </w:rPr>
        <w:t>a</w:t>
      </w:r>
      <w:r w:rsidR="005E5503"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ych okreś</w:t>
      </w:r>
      <w:r w:rsidR="005E5503">
        <w:rPr>
          <w:rFonts w:ascii="Times New Roman" w:hAnsi="Times New Roman" w:cs="Times New Roman"/>
          <w:sz w:val="16"/>
          <w:szCs w:val="16"/>
        </w:rPr>
        <w:t>lonych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E5503">
        <w:rPr>
          <w:rFonts w:ascii="Times New Roman" w:hAnsi="Times New Roman" w:cs="Times New Roman"/>
          <w:sz w:val="16"/>
          <w:szCs w:val="16"/>
        </w:rPr>
        <w:t>w zezwoleniu.</w:t>
      </w:r>
      <w:r w:rsidR="008F3F9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</w:t>
      </w:r>
      <w:r w:rsidR="005E5503">
        <w:rPr>
          <w:rFonts w:ascii="Times New Roman" w:hAnsi="Times New Roman" w:cs="Times New Roman"/>
          <w:sz w:val="16"/>
          <w:szCs w:val="16"/>
        </w:rPr>
        <w:t>rzedsi</w:t>
      </w:r>
      <w:r>
        <w:rPr>
          <w:rFonts w:ascii="Times New Roman" w:hAnsi="Times New Roman" w:cs="Times New Roman"/>
          <w:sz w:val="16"/>
          <w:szCs w:val="16"/>
        </w:rPr>
        <w:t>ę</w:t>
      </w:r>
      <w:r w:rsidR="005E5503">
        <w:rPr>
          <w:rFonts w:ascii="Times New Roman" w:hAnsi="Times New Roman" w:cs="Times New Roman"/>
          <w:sz w:val="16"/>
          <w:szCs w:val="16"/>
        </w:rPr>
        <w:t>biorca ub</w:t>
      </w:r>
      <w:r>
        <w:rPr>
          <w:rFonts w:ascii="Times New Roman" w:hAnsi="Times New Roman" w:cs="Times New Roman"/>
          <w:sz w:val="16"/>
          <w:szCs w:val="16"/>
        </w:rPr>
        <w:t>i</w:t>
      </w:r>
      <w:r w:rsidR="005E5503">
        <w:rPr>
          <w:rFonts w:ascii="Times New Roman" w:hAnsi="Times New Roman" w:cs="Times New Roman"/>
          <w:sz w:val="16"/>
          <w:szCs w:val="16"/>
        </w:rPr>
        <w:t>egaj</w:t>
      </w:r>
      <w:r>
        <w:rPr>
          <w:rFonts w:ascii="Times New Roman" w:hAnsi="Times New Roman" w:cs="Times New Roman"/>
          <w:sz w:val="16"/>
          <w:szCs w:val="16"/>
        </w:rPr>
        <w:t>ą</w:t>
      </w:r>
      <w:r w:rsidR="005E5503">
        <w:rPr>
          <w:rFonts w:ascii="Times New Roman" w:hAnsi="Times New Roman" w:cs="Times New Roman"/>
          <w:sz w:val="16"/>
          <w:szCs w:val="16"/>
        </w:rPr>
        <w:t>cy się o udzielnie zezwolenia powin</w:t>
      </w:r>
      <w:r>
        <w:rPr>
          <w:rFonts w:ascii="Times New Roman" w:hAnsi="Times New Roman" w:cs="Times New Roman"/>
          <w:sz w:val="16"/>
          <w:szCs w:val="16"/>
        </w:rPr>
        <w:t>i</w:t>
      </w:r>
      <w:r w:rsidR="005E5503">
        <w:rPr>
          <w:rFonts w:ascii="Times New Roman" w:hAnsi="Times New Roman" w:cs="Times New Roman"/>
          <w:sz w:val="16"/>
          <w:szCs w:val="16"/>
        </w:rPr>
        <w:t>en spełnić wymagania określone uchwal</w:t>
      </w:r>
      <w:r>
        <w:rPr>
          <w:rFonts w:ascii="Times New Roman" w:hAnsi="Times New Roman" w:cs="Times New Roman"/>
          <w:sz w:val="16"/>
          <w:szCs w:val="16"/>
        </w:rPr>
        <w:t>ą</w:t>
      </w:r>
      <w:r w:rsidR="00571A13">
        <w:rPr>
          <w:rFonts w:ascii="Times New Roman" w:hAnsi="Times New Roman" w:cs="Times New Roman"/>
          <w:sz w:val="16"/>
          <w:szCs w:val="16"/>
        </w:rPr>
        <w:t xml:space="preserve"> </w:t>
      </w:r>
      <w:r w:rsidR="008F3F95" w:rsidRPr="008F3F95">
        <w:rPr>
          <w:rFonts w:ascii="Times New Roman" w:hAnsi="Times New Roman" w:cs="Times New Roman"/>
          <w:sz w:val="16"/>
          <w:szCs w:val="16"/>
        </w:rPr>
        <w:t>nr X/75/2015 Rady Miejskiej w Mielcu</w:t>
      </w:r>
    </w:p>
    <w:p w:rsidR="005E5503" w:rsidRPr="004F26FB" w:rsidRDefault="008F3F95" w:rsidP="008F3F95">
      <w:pPr>
        <w:spacing w:before="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F3F95">
        <w:rPr>
          <w:rFonts w:ascii="Times New Roman" w:hAnsi="Times New Roman" w:cs="Times New Roman"/>
          <w:sz w:val="16"/>
          <w:szCs w:val="16"/>
        </w:rPr>
        <w:t>z dnia 3 lipca 2015r.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F3F95">
        <w:rPr>
          <w:rFonts w:ascii="Times New Roman" w:hAnsi="Times New Roman" w:cs="Times New Roman"/>
          <w:sz w:val="16"/>
          <w:szCs w:val="16"/>
        </w:rPr>
        <w:t>w sprawie określenia wymagań, jakie powinien spełniać przedsiębiorca, ubiegający się o uzyskanie zezwolenia na prowadzenie działalności w zakresie ochrony przed bezdomnymi zwierzętami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5E5503">
        <w:rPr>
          <w:rFonts w:ascii="Times New Roman" w:hAnsi="Times New Roman" w:cs="Times New Roman"/>
          <w:sz w:val="16"/>
          <w:szCs w:val="16"/>
        </w:rPr>
        <w:t>w sprawie o</w:t>
      </w:r>
      <w:r w:rsidR="001C1562">
        <w:rPr>
          <w:rFonts w:ascii="Times New Roman" w:hAnsi="Times New Roman" w:cs="Times New Roman"/>
          <w:sz w:val="16"/>
          <w:szCs w:val="16"/>
        </w:rPr>
        <w:t>kreślenia jakie powinien spełnić przedsię</w:t>
      </w:r>
      <w:r w:rsidR="005E5503">
        <w:rPr>
          <w:rFonts w:ascii="Times New Roman" w:hAnsi="Times New Roman" w:cs="Times New Roman"/>
          <w:sz w:val="16"/>
          <w:szCs w:val="16"/>
        </w:rPr>
        <w:t>biorca ubiegający się o uzyskanie zezwole</w:t>
      </w:r>
      <w:r w:rsidR="001C1562">
        <w:rPr>
          <w:rFonts w:ascii="Times New Roman" w:hAnsi="Times New Roman" w:cs="Times New Roman"/>
          <w:sz w:val="16"/>
          <w:szCs w:val="16"/>
        </w:rPr>
        <w:t>n</w:t>
      </w:r>
      <w:r w:rsidR="005E5503">
        <w:rPr>
          <w:rFonts w:ascii="Times New Roman" w:hAnsi="Times New Roman" w:cs="Times New Roman"/>
          <w:sz w:val="16"/>
          <w:szCs w:val="16"/>
        </w:rPr>
        <w:t>ia na prowadzenie działalności w zakresie ochronnych przed bezdomnymi zwierzętami, prowadzenia schronisk dla</w:t>
      </w:r>
      <w:r w:rsidR="001C1562">
        <w:rPr>
          <w:rFonts w:ascii="Times New Roman" w:hAnsi="Times New Roman" w:cs="Times New Roman"/>
          <w:sz w:val="16"/>
          <w:szCs w:val="16"/>
        </w:rPr>
        <w:t xml:space="preserve"> </w:t>
      </w:r>
      <w:r w:rsidR="005E5503">
        <w:rPr>
          <w:rFonts w:ascii="Times New Roman" w:hAnsi="Times New Roman" w:cs="Times New Roman"/>
          <w:sz w:val="16"/>
          <w:szCs w:val="16"/>
        </w:rPr>
        <w:t xml:space="preserve">bezdomnych zwierząt. </w:t>
      </w:r>
    </w:p>
    <w:sectPr w:rsidR="005E5503" w:rsidRPr="004F2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7790"/>
    <w:multiLevelType w:val="multilevel"/>
    <w:tmpl w:val="53E4D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EE1D96"/>
    <w:multiLevelType w:val="multilevel"/>
    <w:tmpl w:val="586E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712B72"/>
    <w:multiLevelType w:val="multilevel"/>
    <w:tmpl w:val="046A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DD1BEE"/>
    <w:multiLevelType w:val="multilevel"/>
    <w:tmpl w:val="79B6D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1D368D"/>
    <w:multiLevelType w:val="multilevel"/>
    <w:tmpl w:val="DE7A8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7450A4"/>
    <w:multiLevelType w:val="multilevel"/>
    <w:tmpl w:val="C9741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48"/>
    <w:rsid w:val="00023991"/>
    <w:rsid w:val="00031C9E"/>
    <w:rsid w:val="000612B3"/>
    <w:rsid w:val="000F3300"/>
    <w:rsid w:val="000F53C1"/>
    <w:rsid w:val="00126A32"/>
    <w:rsid w:val="001970B0"/>
    <w:rsid w:val="001C1562"/>
    <w:rsid w:val="001E16BD"/>
    <w:rsid w:val="00233A4A"/>
    <w:rsid w:val="002A4A85"/>
    <w:rsid w:val="00313532"/>
    <w:rsid w:val="00360BA1"/>
    <w:rsid w:val="0038619D"/>
    <w:rsid w:val="00391FB9"/>
    <w:rsid w:val="003D424A"/>
    <w:rsid w:val="00460CA8"/>
    <w:rsid w:val="004F0789"/>
    <w:rsid w:val="004F26FB"/>
    <w:rsid w:val="004F62BD"/>
    <w:rsid w:val="00566D5F"/>
    <w:rsid w:val="00571A13"/>
    <w:rsid w:val="005D6672"/>
    <w:rsid w:val="005E5503"/>
    <w:rsid w:val="00643B96"/>
    <w:rsid w:val="006F7AE4"/>
    <w:rsid w:val="00722710"/>
    <w:rsid w:val="00774BE5"/>
    <w:rsid w:val="007D01F2"/>
    <w:rsid w:val="00851F40"/>
    <w:rsid w:val="0087037A"/>
    <w:rsid w:val="008A12CC"/>
    <w:rsid w:val="008F3F95"/>
    <w:rsid w:val="009268AE"/>
    <w:rsid w:val="009B3F4A"/>
    <w:rsid w:val="00A007D6"/>
    <w:rsid w:val="00A63C05"/>
    <w:rsid w:val="00AA13C9"/>
    <w:rsid w:val="00AE7FA6"/>
    <w:rsid w:val="00AF2B1A"/>
    <w:rsid w:val="00B656A2"/>
    <w:rsid w:val="00BA4DA8"/>
    <w:rsid w:val="00C51ECD"/>
    <w:rsid w:val="00C63B70"/>
    <w:rsid w:val="00C80A06"/>
    <w:rsid w:val="00C846F9"/>
    <w:rsid w:val="00D21C6B"/>
    <w:rsid w:val="00D84AC6"/>
    <w:rsid w:val="00DA0552"/>
    <w:rsid w:val="00DE4339"/>
    <w:rsid w:val="00DE59ED"/>
    <w:rsid w:val="00E82848"/>
    <w:rsid w:val="00E92349"/>
    <w:rsid w:val="00EE3FFD"/>
    <w:rsid w:val="00F64994"/>
    <w:rsid w:val="00F72303"/>
    <w:rsid w:val="00FB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203B1-2D92-4024-AE97-809C5AFF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FB9"/>
  </w:style>
  <w:style w:type="paragraph" w:styleId="Nagwek1">
    <w:name w:val="heading 1"/>
    <w:basedOn w:val="Normalny"/>
    <w:next w:val="Normalny"/>
    <w:link w:val="Nagwek1Znak"/>
    <w:uiPriority w:val="9"/>
    <w:qFormat/>
    <w:rsid w:val="00391FB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1FB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1FB9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1FB9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1FB9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1FB9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1FB9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1FB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1FB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1FB9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1FB9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1FB9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1FB9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1FB9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1FB9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1FB9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1FB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1FB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91FB9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91FB9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1FB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1FB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91FB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91FB9"/>
    <w:rPr>
      <w:b/>
      <w:bCs/>
    </w:rPr>
  </w:style>
  <w:style w:type="character" w:styleId="Uwydatnienie">
    <w:name w:val="Emphasis"/>
    <w:uiPriority w:val="20"/>
    <w:qFormat/>
    <w:rsid w:val="00391FB9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391FB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91FB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91FB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1FB9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1FB9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391FB9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391FB9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391FB9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391FB9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391FB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1FB9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B069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3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m.warszawa.pl/zalatw-sprawe-w-urzedzie/artykuly-sprawy-urzedowe/wydzialy-obslugi-mieszkanco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arszawa19115.pl/-/wydzial-obslugi-mieszkanco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F1475-DE5F-4BCF-8CF7-09A372B1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1042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Leś</dc:creator>
  <cp:keywords/>
  <dc:description/>
  <cp:lastModifiedBy>Elżbieta Leś</cp:lastModifiedBy>
  <cp:revision>10</cp:revision>
  <dcterms:created xsi:type="dcterms:W3CDTF">2020-12-18T13:15:00Z</dcterms:created>
  <dcterms:modified xsi:type="dcterms:W3CDTF">2020-12-22T07:02:00Z</dcterms:modified>
</cp:coreProperties>
</file>