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5096D" w14:textId="0A12166A" w:rsidR="00E060B7" w:rsidRDefault="0049652A" w:rsidP="004965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</w:t>
      </w:r>
    </w:p>
    <w:p w14:paraId="72F29B79" w14:textId="77777777" w:rsidR="000901C2" w:rsidRDefault="000901C2" w:rsidP="0049652A">
      <w:pPr>
        <w:jc w:val="center"/>
        <w:rPr>
          <w:rFonts w:ascii="Times New Roman" w:hAnsi="Times New Roman" w:cs="Times New Roman"/>
          <w:sz w:val="24"/>
        </w:rPr>
      </w:pPr>
    </w:p>
    <w:p w14:paraId="75E53ACA" w14:textId="07AA5F1E" w:rsidR="0049652A" w:rsidRPr="00AE3CDA" w:rsidRDefault="000901C2" w:rsidP="0049652A">
      <w:pPr>
        <w:jc w:val="both"/>
        <w:rPr>
          <w:rFonts w:ascii="Times New Roman" w:hAnsi="Times New Roman" w:cs="Times New Roman"/>
          <w:sz w:val="24"/>
          <w:u w:val="single"/>
        </w:rPr>
      </w:pPr>
      <w:r w:rsidRPr="00AE3CDA">
        <w:rPr>
          <w:rFonts w:ascii="Times New Roman" w:hAnsi="Times New Roman" w:cs="Times New Roman"/>
          <w:sz w:val="24"/>
          <w:u w:val="single"/>
        </w:rPr>
        <w:t>Ograniczenia dotyczące instalacji gazowych zasilanych gazem płynnym:</w:t>
      </w:r>
    </w:p>
    <w:p w14:paraId="2E0FB035" w14:textId="60436F49" w:rsidR="000901C2" w:rsidRPr="000901C2" w:rsidRDefault="000901C2" w:rsidP="000901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901C2">
        <w:rPr>
          <w:rFonts w:ascii="Times New Roman" w:hAnsi="Times New Roman" w:cs="Times New Roman"/>
          <w:sz w:val="24"/>
        </w:rPr>
        <w:t>Instalacje gazowe zasilane gazem płynnym mogą być wykonywane tylko w budynkach niskich (budynki o wysokości do 12m włącznie nad poziomem terenu lub mieszkalne o wysokości do 4 kondygnacji nadziemnych włącznie)</w:t>
      </w:r>
      <w:r>
        <w:rPr>
          <w:rFonts w:ascii="Times New Roman" w:hAnsi="Times New Roman" w:cs="Times New Roman"/>
          <w:sz w:val="24"/>
        </w:rPr>
        <w:t>.</w:t>
      </w:r>
    </w:p>
    <w:p w14:paraId="03AA860D" w14:textId="2B10138B" w:rsidR="000901C2" w:rsidRDefault="000901C2" w:rsidP="000901C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0901C2">
        <w:rPr>
          <w:rFonts w:ascii="Times New Roman" w:hAnsi="Times New Roman" w:cs="Times New Roman"/>
          <w:sz w:val="24"/>
        </w:rPr>
        <w:t>Zabrania się stosowania w jednym budynku gazu płynnego i gazu z sieci gazowej</w:t>
      </w:r>
      <w:r>
        <w:rPr>
          <w:rFonts w:ascii="Times New Roman" w:hAnsi="Times New Roman" w:cs="Times New Roman"/>
          <w:sz w:val="24"/>
        </w:rPr>
        <w:t>.</w:t>
      </w:r>
    </w:p>
    <w:p w14:paraId="22CA781D" w14:textId="4AD5DEB7" w:rsidR="000901C2" w:rsidRDefault="000901C2" w:rsidP="000901C2">
      <w:pPr>
        <w:jc w:val="both"/>
        <w:rPr>
          <w:rFonts w:ascii="Times New Roman" w:hAnsi="Times New Roman" w:cs="Times New Roman"/>
          <w:sz w:val="24"/>
        </w:rPr>
      </w:pPr>
      <w:r w:rsidRPr="00AE3CDA">
        <w:rPr>
          <w:rFonts w:ascii="Times New Roman" w:hAnsi="Times New Roman" w:cs="Times New Roman"/>
          <w:sz w:val="24"/>
          <w:u w:val="single"/>
        </w:rPr>
        <w:t>Sposób montażu urządzeń zasilanych gazem płynnym</w:t>
      </w:r>
      <w:r>
        <w:rPr>
          <w:rFonts w:ascii="Times New Roman" w:hAnsi="Times New Roman" w:cs="Times New Roman"/>
          <w:sz w:val="24"/>
        </w:rPr>
        <w:t xml:space="preserve">  </w:t>
      </w:r>
    </w:p>
    <w:p w14:paraId="0AD39490" w14:textId="7F5EBEA9" w:rsidR="000901C2" w:rsidRPr="000901C2" w:rsidRDefault="000901C2" w:rsidP="000901C2">
      <w:pPr>
        <w:jc w:val="both"/>
        <w:rPr>
          <w:rFonts w:ascii="Times New Roman" w:hAnsi="Times New Roman" w:cs="Times New Roman"/>
          <w:sz w:val="24"/>
        </w:rPr>
      </w:pPr>
      <w:r w:rsidRPr="000901C2">
        <w:rPr>
          <w:rFonts w:ascii="Times New Roman" w:hAnsi="Times New Roman" w:cs="Times New Roman"/>
          <w:sz w:val="24"/>
        </w:rPr>
        <w:t xml:space="preserve">Urządzenia gazowe instalowane w budynku mogą być zasilane gazem płynnym </w:t>
      </w:r>
      <w:r>
        <w:rPr>
          <w:rFonts w:ascii="Times New Roman" w:hAnsi="Times New Roman" w:cs="Times New Roman"/>
          <w:sz w:val="24"/>
        </w:rPr>
        <w:br/>
      </w:r>
      <w:r w:rsidRPr="000901C2">
        <w:rPr>
          <w:rFonts w:ascii="Times New Roman" w:hAnsi="Times New Roman" w:cs="Times New Roman"/>
          <w:sz w:val="24"/>
        </w:rPr>
        <w:t>z indywidualnych butli o nominalnej zawartości gazu do 11 kg, pod warunkiem spełnienia następujących wymagań:</w:t>
      </w:r>
    </w:p>
    <w:p w14:paraId="03ED68DF" w14:textId="77777777" w:rsidR="00CF7AED" w:rsidRDefault="000901C2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F7AED">
        <w:rPr>
          <w:rFonts w:ascii="Times New Roman" w:hAnsi="Times New Roman" w:cs="Times New Roman"/>
          <w:sz w:val="24"/>
        </w:rPr>
        <w:t>w jednym mieszkaniu, warsztacie lub lokalu użytkowym nie na</w:t>
      </w:r>
      <w:r w:rsidR="00CF7AED" w:rsidRPr="00CF7AED">
        <w:rPr>
          <w:rFonts w:ascii="Times New Roman" w:hAnsi="Times New Roman" w:cs="Times New Roman"/>
          <w:sz w:val="24"/>
        </w:rPr>
        <w:t>leż</w:t>
      </w:r>
      <w:r w:rsidRPr="00CF7AED">
        <w:rPr>
          <w:rFonts w:ascii="Times New Roman" w:hAnsi="Times New Roman" w:cs="Times New Roman"/>
          <w:sz w:val="24"/>
        </w:rPr>
        <w:t>y instalować więcej n</w:t>
      </w:r>
      <w:r w:rsidR="00CF7AED" w:rsidRPr="00CF7AED">
        <w:rPr>
          <w:rFonts w:ascii="Times New Roman" w:hAnsi="Times New Roman" w:cs="Times New Roman"/>
          <w:sz w:val="24"/>
        </w:rPr>
        <w:t>iż</w:t>
      </w:r>
      <w:r w:rsidRPr="00CF7AED">
        <w:rPr>
          <w:rFonts w:ascii="Times New Roman" w:hAnsi="Times New Roman" w:cs="Times New Roman"/>
          <w:sz w:val="24"/>
        </w:rPr>
        <w:t xml:space="preserve"> dwóch butli;</w:t>
      </w:r>
      <w:r w:rsidRPr="00CF7AED">
        <w:rPr>
          <w:rFonts w:ascii="Times New Roman" w:hAnsi="Times New Roman" w:cs="Times New Roman"/>
          <w:sz w:val="24"/>
        </w:rPr>
        <w:tab/>
      </w:r>
    </w:p>
    <w:p w14:paraId="2C8C4191" w14:textId="026F39E6" w:rsidR="000901C2" w:rsidRPr="00CF7AED" w:rsidRDefault="00CF7AED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pomieszczeniu, </w:t>
      </w:r>
      <w:r w:rsidR="000901C2" w:rsidRPr="00CF7AED">
        <w:rPr>
          <w:rFonts w:ascii="Times New Roman" w:hAnsi="Times New Roman" w:cs="Times New Roman"/>
          <w:sz w:val="24"/>
        </w:rPr>
        <w:t>w któ</w:t>
      </w:r>
      <w:r>
        <w:rPr>
          <w:rFonts w:ascii="Times New Roman" w:hAnsi="Times New Roman" w:cs="Times New Roman"/>
          <w:sz w:val="24"/>
        </w:rPr>
        <w:t>ry</w:t>
      </w:r>
      <w:r w:rsidR="000901C2" w:rsidRPr="00CF7AED">
        <w:rPr>
          <w:rFonts w:ascii="Times New Roman" w:hAnsi="Times New Roman" w:cs="Times New Roman"/>
          <w:sz w:val="24"/>
        </w:rPr>
        <w:t>m instaluje się bu</w:t>
      </w:r>
      <w:r>
        <w:rPr>
          <w:rFonts w:ascii="Times New Roman" w:hAnsi="Times New Roman" w:cs="Times New Roman"/>
          <w:sz w:val="24"/>
        </w:rPr>
        <w:t>tl</w:t>
      </w:r>
      <w:r w:rsidR="000901C2" w:rsidRPr="00CF7AED">
        <w:rPr>
          <w:rFonts w:ascii="Times New Roman" w:hAnsi="Times New Roman" w:cs="Times New Roman"/>
          <w:sz w:val="24"/>
        </w:rPr>
        <w:t xml:space="preserve">ę, należy zachować temperaturę niższą </w:t>
      </w:r>
      <w:r>
        <w:rPr>
          <w:rFonts w:ascii="Times New Roman" w:hAnsi="Times New Roman" w:cs="Times New Roman"/>
          <w:sz w:val="24"/>
        </w:rPr>
        <w:br/>
      </w:r>
      <w:r w:rsidR="000901C2" w:rsidRPr="00CF7AED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iż</w:t>
      </w:r>
      <w:r w:rsidR="000901C2" w:rsidRPr="00CF7AED">
        <w:rPr>
          <w:rFonts w:ascii="Times New Roman" w:hAnsi="Times New Roman" w:cs="Times New Roman"/>
          <w:sz w:val="24"/>
        </w:rPr>
        <w:t xml:space="preserve"> 35</w:t>
      </w:r>
      <w:r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 xml:space="preserve"> </w:t>
      </w:r>
      <w:r w:rsidR="000901C2" w:rsidRPr="00CF7AED">
        <w:rPr>
          <w:rFonts w:ascii="Times New Roman" w:hAnsi="Times New Roman" w:cs="Times New Roman"/>
          <w:sz w:val="24"/>
        </w:rPr>
        <w:t xml:space="preserve">C; </w:t>
      </w:r>
    </w:p>
    <w:p w14:paraId="1BBC2049" w14:textId="6CB316E3" w:rsidR="000901C2" w:rsidRPr="00CF7AED" w:rsidRDefault="000901C2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F7AED">
        <w:rPr>
          <w:rFonts w:ascii="Times New Roman" w:hAnsi="Times New Roman" w:cs="Times New Roman"/>
          <w:sz w:val="24"/>
        </w:rPr>
        <w:t>but</w:t>
      </w:r>
      <w:r w:rsidR="00CF7AED">
        <w:rPr>
          <w:rFonts w:ascii="Times New Roman" w:hAnsi="Times New Roman" w:cs="Times New Roman"/>
          <w:sz w:val="24"/>
        </w:rPr>
        <w:t>l</w:t>
      </w:r>
      <w:r w:rsidRPr="00CF7AED">
        <w:rPr>
          <w:rFonts w:ascii="Times New Roman" w:hAnsi="Times New Roman" w:cs="Times New Roman"/>
          <w:sz w:val="24"/>
        </w:rPr>
        <w:t>ę na</w:t>
      </w:r>
      <w:r w:rsidR="00CF7AED">
        <w:rPr>
          <w:rFonts w:ascii="Times New Roman" w:hAnsi="Times New Roman" w:cs="Times New Roman"/>
          <w:sz w:val="24"/>
        </w:rPr>
        <w:t>l</w:t>
      </w:r>
      <w:r w:rsidRPr="00CF7AED">
        <w:rPr>
          <w:rFonts w:ascii="Times New Roman" w:hAnsi="Times New Roman" w:cs="Times New Roman"/>
          <w:sz w:val="24"/>
        </w:rPr>
        <w:t>e</w:t>
      </w:r>
      <w:r w:rsidR="00CF7AED">
        <w:rPr>
          <w:rFonts w:ascii="Times New Roman" w:hAnsi="Times New Roman" w:cs="Times New Roman"/>
          <w:sz w:val="24"/>
        </w:rPr>
        <w:t>ż</w:t>
      </w:r>
      <w:r w:rsidRPr="00CF7AED">
        <w:rPr>
          <w:rFonts w:ascii="Times New Roman" w:hAnsi="Times New Roman" w:cs="Times New Roman"/>
          <w:sz w:val="24"/>
        </w:rPr>
        <w:t>y instalować w</w:t>
      </w:r>
      <w:r w:rsidR="00CF7AED">
        <w:rPr>
          <w:rFonts w:ascii="Times New Roman" w:hAnsi="Times New Roman" w:cs="Times New Roman"/>
          <w:sz w:val="24"/>
        </w:rPr>
        <w:t>y</w:t>
      </w:r>
      <w:r w:rsidRPr="00CF7AED">
        <w:rPr>
          <w:rFonts w:ascii="Times New Roman" w:hAnsi="Times New Roman" w:cs="Times New Roman"/>
          <w:sz w:val="24"/>
        </w:rPr>
        <w:t>ł</w:t>
      </w:r>
      <w:r w:rsidR="00CF7AED">
        <w:rPr>
          <w:rFonts w:ascii="Times New Roman" w:hAnsi="Times New Roman" w:cs="Times New Roman"/>
          <w:sz w:val="24"/>
        </w:rPr>
        <w:t>ącz</w:t>
      </w:r>
      <w:r w:rsidRPr="00CF7AED">
        <w:rPr>
          <w:rFonts w:ascii="Times New Roman" w:hAnsi="Times New Roman" w:cs="Times New Roman"/>
          <w:sz w:val="24"/>
        </w:rPr>
        <w:t>nie w pozycji pionowej;</w:t>
      </w:r>
    </w:p>
    <w:p w14:paraId="6270819C" w14:textId="6D589EA6" w:rsidR="000901C2" w:rsidRDefault="000901C2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F7AED">
        <w:rPr>
          <w:rFonts w:ascii="Times New Roman" w:hAnsi="Times New Roman" w:cs="Times New Roman"/>
          <w:sz w:val="24"/>
        </w:rPr>
        <w:t>butlę należy zabezpie</w:t>
      </w:r>
      <w:r w:rsidR="00CF7AED">
        <w:rPr>
          <w:rFonts w:ascii="Times New Roman" w:hAnsi="Times New Roman" w:cs="Times New Roman"/>
          <w:sz w:val="24"/>
        </w:rPr>
        <w:t>czy</w:t>
      </w:r>
      <w:r w:rsidRPr="00CF7AED">
        <w:rPr>
          <w:rFonts w:ascii="Times New Roman" w:hAnsi="Times New Roman" w:cs="Times New Roman"/>
          <w:sz w:val="24"/>
        </w:rPr>
        <w:t>ć</w:t>
      </w:r>
      <w:r w:rsidR="00CF7AED">
        <w:rPr>
          <w:rFonts w:ascii="Times New Roman" w:hAnsi="Times New Roman" w:cs="Times New Roman"/>
          <w:sz w:val="24"/>
        </w:rPr>
        <w:t xml:space="preserve"> </w:t>
      </w:r>
      <w:r w:rsidRPr="00CF7AED">
        <w:rPr>
          <w:rFonts w:ascii="Times New Roman" w:hAnsi="Times New Roman" w:cs="Times New Roman"/>
          <w:sz w:val="24"/>
        </w:rPr>
        <w:t>przed uszkodzeniami mechani</w:t>
      </w:r>
      <w:r w:rsidR="00CF7AED">
        <w:rPr>
          <w:rFonts w:ascii="Times New Roman" w:hAnsi="Times New Roman" w:cs="Times New Roman"/>
          <w:sz w:val="24"/>
        </w:rPr>
        <w:t>cz</w:t>
      </w:r>
      <w:r w:rsidRPr="00CF7AED">
        <w:rPr>
          <w:rFonts w:ascii="Times New Roman" w:hAnsi="Times New Roman" w:cs="Times New Roman"/>
          <w:sz w:val="24"/>
        </w:rPr>
        <w:t>nymi;</w:t>
      </w:r>
    </w:p>
    <w:p w14:paraId="787774A7" w14:textId="63F8929E" w:rsidR="00CF7AED" w:rsidRPr="00CF7AED" w:rsidRDefault="00CF7AED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F7AED">
        <w:rPr>
          <w:rFonts w:ascii="Times New Roman" w:hAnsi="Times New Roman" w:cs="Times New Roman"/>
          <w:sz w:val="24"/>
        </w:rPr>
        <w:t>między bu</w:t>
      </w:r>
      <w:r>
        <w:rPr>
          <w:rFonts w:ascii="Times New Roman" w:hAnsi="Times New Roman" w:cs="Times New Roman"/>
          <w:sz w:val="24"/>
        </w:rPr>
        <w:t>tl</w:t>
      </w:r>
      <w:r w:rsidRPr="00CF7AED">
        <w:rPr>
          <w:rFonts w:ascii="Times New Roman" w:hAnsi="Times New Roman" w:cs="Times New Roman"/>
          <w:sz w:val="24"/>
        </w:rPr>
        <w:t>ą</w:t>
      </w:r>
      <w:r>
        <w:rPr>
          <w:rFonts w:ascii="Times New Roman" w:hAnsi="Times New Roman" w:cs="Times New Roman"/>
          <w:sz w:val="24"/>
        </w:rPr>
        <w:t>,</w:t>
      </w:r>
      <w:r w:rsidRPr="00CF7AED">
        <w:rPr>
          <w:rFonts w:ascii="Times New Roman" w:hAnsi="Times New Roman" w:cs="Times New Roman"/>
          <w:sz w:val="24"/>
        </w:rPr>
        <w:t xml:space="preserve"> a urządzeniem promieniującym ciepło, z wyłą</w:t>
      </w:r>
      <w:r>
        <w:rPr>
          <w:rFonts w:ascii="Times New Roman" w:hAnsi="Times New Roman" w:cs="Times New Roman"/>
          <w:sz w:val="24"/>
        </w:rPr>
        <w:t>cz</w:t>
      </w:r>
      <w:r w:rsidRPr="00CF7AED">
        <w:rPr>
          <w:rFonts w:ascii="Times New Roman" w:hAnsi="Times New Roman" w:cs="Times New Roman"/>
          <w:sz w:val="24"/>
        </w:rPr>
        <w:t>eniem zestawów urządzeń gazowych z bu</w:t>
      </w:r>
      <w:r>
        <w:rPr>
          <w:rFonts w:ascii="Times New Roman" w:hAnsi="Times New Roman" w:cs="Times New Roman"/>
          <w:sz w:val="24"/>
        </w:rPr>
        <w:t>tl</w:t>
      </w:r>
      <w:r w:rsidRPr="00CF7AED">
        <w:rPr>
          <w:rFonts w:ascii="Times New Roman" w:hAnsi="Times New Roman" w:cs="Times New Roman"/>
          <w:sz w:val="24"/>
        </w:rPr>
        <w:t>ami, należy zachować odległość co najmniej 1,5 m;</w:t>
      </w:r>
    </w:p>
    <w:p w14:paraId="19C314FE" w14:textId="10DFEFCB" w:rsidR="00CF7AED" w:rsidRPr="00CF7AED" w:rsidRDefault="00CF7AED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F7AED">
        <w:rPr>
          <w:rFonts w:ascii="Times New Roman" w:hAnsi="Times New Roman" w:cs="Times New Roman"/>
          <w:sz w:val="24"/>
        </w:rPr>
        <w:t>butli nie należy umiesz</w:t>
      </w:r>
      <w:r>
        <w:rPr>
          <w:rFonts w:ascii="Times New Roman" w:hAnsi="Times New Roman" w:cs="Times New Roman"/>
          <w:sz w:val="24"/>
        </w:rPr>
        <w:t>cz</w:t>
      </w:r>
      <w:r w:rsidRPr="00CF7AED">
        <w:rPr>
          <w:rFonts w:ascii="Times New Roman" w:hAnsi="Times New Roman" w:cs="Times New Roman"/>
          <w:sz w:val="24"/>
        </w:rPr>
        <w:t>ać w odległości mniejszej n</w:t>
      </w:r>
      <w:r>
        <w:rPr>
          <w:rFonts w:ascii="Times New Roman" w:hAnsi="Times New Roman" w:cs="Times New Roman"/>
          <w:sz w:val="24"/>
        </w:rPr>
        <w:t>iż</w:t>
      </w:r>
      <w:r w:rsidRPr="00CF7AED">
        <w:rPr>
          <w:rFonts w:ascii="Times New Roman" w:hAnsi="Times New Roman" w:cs="Times New Roman"/>
          <w:sz w:val="24"/>
        </w:rPr>
        <w:t xml:space="preserve"> 1 m od urządzeń mogących powodować iskrzenie;</w:t>
      </w:r>
    </w:p>
    <w:p w14:paraId="458338CA" w14:textId="3A2207EA" w:rsidR="00CF7AED" w:rsidRPr="00CF7AED" w:rsidRDefault="00CF7AED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F7AED">
        <w:rPr>
          <w:rFonts w:ascii="Times New Roman" w:hAnsi="Times New Roman" w:cs="Times New Roman"/>
          <w:sz w:val="24"/>
        </w:rPr>
        <w:t xml:space="preserve">urządzenia gazowe należy łączyć z reduktorem ciśnienia gazu na </w:t>
      </w:r>
      <w:r>
        <w:rPr>
          <w:rFonts w:ascii="Times New Roman" w:hAnsi="Times New Roman" w:cs="Times New Roman"/>
          <w:sz w:val="24"/>
        </w:rPr>
        <w:t>butli za po</w:t>
      </w:r>
      <w:r w:rsidRPr="00CF7AED">
        <w:rPr>
          <w:rFonts w:ascii="Times New Roman" w:hAnsi="Times New Roman" w:cs="Times New Roman"/>
          <w:sz w:val="24"/>
        </w:rPr>
        <w:t>mocą</w:t>
      </w:r>
      <w:r>
        <w:rPr>
          <w:rFonts w:ascii="Times New Roman" w:hAnsi="Times New Roman" w:cs="Times New Roman"/>
          <w:sz w:val="24"/>
        </w:rPr>
        <w:t xml:space="preserve"> el</w:t>
      </w:r>
      <w:r w:rsidRPr="00CF7AED">
        <w:rPr>
          <w:rFonts w:ascii="Times New Roman" w:hAnsi="Times New Roman" w:cs="Times New Roman"/>
          <w:sz w:val="24"/>
        </w:rPr>
        <w:t>asty</w:t>
      </w:r>
      <w:r>
        <w:rPr>
          <w:rFonts w:ascii="Times New Roman" w:hAnsi="Times New Roman" w:cs="Times New Roman"/>
          <w:sz w:val="24"/>
        </w:rPr>
        <w:t>cznego</w:t>
      </w:r>
      <w:r w:rsidRPr="00CF7AED">
        <w:rPr>
          <w:rFonts w:ascii="Times New Roman" w:hAnsi="Times New Roman" w:cs="Times New Roman"/>
          <w:sz w:val="24"/>
        </w:rPr>
        <w:t xml:space="preserve"> przewodu o długości nie</w:t>
      </w:r>
      <w:r>
        <w:rPr>
          <w:rFonts w:ascii="Times New Roman" w:hAnsi="Times New Roman" w:cs="Times New Roman"/>
          <w:sz w:val="24"/>
        </w:rPr>
        <w:t xml:space="preserve"> </w:t>
      </w:r>
      <w:r w:rsidRPr="00CF7AED">
        <w:rPr>
          <w:rFonts w:ascii="Times New Roman" w:hAnsi="Times New Roman" w:cs="Times New Roman"/>
          <w:sz w:val="24"/>
        </w:rPr>
        <w:t>przekra</w:t>
      </w:r>
      <w:r>
        <w:rPr>
          <w:rFonts w:ascii="Times New Roman" w:hAnsi="Times New Roman" w:cs="Times New Roman"/>
          <w:sz w:val="24"/>
        </w:rPr>
        <w:t>cz</w:t>
      </w:r>
      <w:r w:rsidRPr="00CF7AED">
        <w:rPr>
          <w:rFonts w:ascii="Times New Roman" w:hAnsi="Times New Roman" w:cs="Times New Roman"/>
          <w:sz w:val="24"/>
        </w:rPr>
        <w:t xml:space="preserve">ającej 3 m i wytrzymałości </w:t>
      </w:r>
      <w:r>
        <w:rPr>
          <w:rFonts w:ascii="Times New Roman" w:hAnsi="Times New Roman" w:cs="Times New Roman"/>
          <w:sz w:val="24"/>
        </w:rPr>
        <w:t xml:space="preserve">na ciśnienie co najmniej 300 </w:t>
      </w:r>
      <w:proofErr w:type="spellStart"/>
      <w:r>
        <w:rPr>
          <w:rFonts w:ascii="Times New Roman" w:hAnsi="Times New Roman" w:cs="Times New Roman"/>
          <w:sz w:val="24"/>
        </w:rPr>
        <w:t>kPa</w:t>
      </w:r>
      <w:proofErr w:type="spellEnd"/>
      <w:r>
        <w:rPr>
          <w:rFonts w:ascii="Times New Roman" w:hAnsi="Times New Roman" w:cs="Times New Roman"/>
          <w:sz w:val="24"/>
        </w:rPr>
        <w:t>, odpornego na składniki gazu płynnego, uszkodzenia mechaniczne oraz temperaturę do 60</w:t>
      </w:r>
      <w:r>
        <w:rPr>
          <w:rFonts w:ascii="Times New Roman" w:hAnsi="Times New Roman" w:cs="Times New Roman"/>
          <w:sz w:val="24"/>
          <w:vertAlign w:val="superscript"/>
        </w:rPr>
        <w:t>o</w:t>
      </w:r>
      <w:r>
        <w:rPr>
          <w:rFonts w:ascii="Times New Roman" w:hAnsi="Times New Roman" w:cs="Times New Roman"/>
          <w:sz w:val="24"/>
        </w:rPr>
        <w:t>C</w:t>
      </w:r>
      <w:r w:rsidRPr="00CF7AED">
        <w:rPr>
          <w:rFonts w:ascii="Times New Roman" w:hAnsi="Times New Roman" w:cs="Times New Roman"/>
          <w:sz w:val="24"/>
        </w:rPr>
        <w:t xml:space="preserve"> </w:t>
      </w:r>
    </w:p>
    <w:p w14:paraId="7BCB3100" w14:textId="09CDFB89" w:rsidR="00CF7AED" w:rsidRDefault="00CF7AED" w:rsidP="00CF7AE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E3CDA">
        <w:rPr>
          <w:rFonts w:ascii="Times New Roman" w:hAnsi="Times New Roman" w:cs="Times New Roman"/>
          <w:sz w:val="24"/>
        </w:rPr>
        <w:t xml:space="preserve">urządzenie gazowe o mocy cieplnej przekraczającej 10 kW </w:t>
      </w:r>
      <w:r w:rsidRPr="00AE3CDA">
        <w:rPr>
          <w:rFonts w:ascii="Times New Roman" w:hAnsi="Times New Roman" w:cs="Times New Roman"/>
          <w:sz w:val="24"/>
        </w:rPr>
        <w:t>n</w:t>
      </w:r>
      <w:r w:rsidRPr="00AE3CDA">
        <w:rPr>
          <w:rFonts w:ascii="Times New Roman" w:hAnsi="Times New Roman" w:cs="Times New Roman"/>
          <w:sz w:val="24"/>
        </w:rPr>
        <w:t>a</w:t>
      </w:r>
      <w:r w:rsidRPr="00AE3CDA">
        <w:rPr>
          <w:rFonts w:ascii="Times New Roman" w:hAnsi="Times New Roman" w:cs="Times New Roman"/>
          <w:sz w:val="24"/>
        </w:rPr>
        <w:t>l</w:t>
      </w:r>
      <w:r w:rsidRPr="00AE3CDA">
        <w:rPr>
          <w:rFonts w:ascii="Times New Roman" w:hAnsi="Times New Roman" w:cs="Times New Roman"/>
          <w:sz w:val="24"/>
        </w:rPr>
        <w:t xml:space="preserve">eży </w:t>
      </w:r>
      <w:r w:rsidRPr="00AE3CDA">
        <w:rPr>
          <w:rFonts w:ascii="Times New Roman" w:hAnsi="Times New Roman" w:cs="Times New Roman"/>
          <w:sz w:val="24"/>
        </w:rPr>
        <w:t>łączyć z przewodem</w:t>
      </w:r>
      <w:r w:rsidRPr="00AE3CDA">
        <w:rPr>
          <w:rFonts w:ascii="Times New Roman" w:hAnsi="Times New Roman" w:cs="Times New Roman"/>
          <w:sz w:val="24"/>
        </w:rPr>
        <w:t xml:space="preserve"> elastycznym, o którym mowa w pkt 7, rurą stalową o długości</w:t>
      </w:r>
      <w:r w:rsidR="00AE3CDA" w:rsidRPr="00AE3CDA">
        <w:rPr>
          <w:rFonts w:ascii="Times New Roman" w:hAnsi="Times New Roman" w:cs="Times New Roman"/>
          <w:sz w:val="24"/>
        </w:rPr>
        <w:t xml:space="preserve"> co najmniej 0,5 m.</w:t>
      </w:r>
    </w:p>
    <w:p w14:paraId="3E375D35" w14:textId="2FEE48A6" w:rsidR="00AE3CDA" w:rsidRDefault="00AE3CDA" w:rsidP="00AE3CDA">
      <w:pPr>
        <w:jc w:val="both"/>
        <w:rPr>
          <w:rFonts w:ascii="Times New Roman" w:hAnsi="Times New Roman" w:cs="Times New Roman"/>
          <w:sz w:val="24"/>
        </w:rPr>
      </w:pPr>
      <w:r w:rsidRPr="00AE3CDA">
        <w:rPr>
          <w:rFonts w:ascii="Times New Roman" w:hAnsi="Times New Roman" w:cs="Times New Roman"/>
          <w:sz w:val="24"/>
        </w:rPr>
        <w:t>Użytkownicy lokali mieszkalnych są zobowiązani także dokonywać sprawdzenia instalacji we własnym zakresie</w:t>
      </w:r>
      <w:r w:rsidR="00860C85">
        <w:rPr>
          <w:rFonts w:ascii="Times New Roman" w:hAnsi="Times New Roman" w:cs="Times New Roman"/>
          <w:sz w:val="24"/>
        </w:rPr>
        <w:t xml:space="preserve"> tj.:</w:t>
      </w:r>
      <w:r w:rsidRPr="00AE3CDA">
        <w:rPr>
          <w:rFonts w:ascii="Times New Roman" w:hAnsi="Times New Roman" w:cs="Times New Roman"/>
          <w:sz w:val="24"/>
        </w:rPr>
        <w:t xml:space="preserve"> przeprowadzać sprawdzenie szczelności pod ciśnieniem roboczym gazu niezwło</w:t>
      </w:r>
      <w:r w:rsidR="00860C85">
        <w:rPr>
          <w:rFonts w:ascii="Times New Roman" w:hAnsi="Times New Roman" w:cs="Times New Roman"/>
          <w:sz w:val="24"/>
        </w:rPr>
        <w:t>cz</w:t>
      </w:r>
      <w:r w:rsidRPr="00AE3CDA">
        <w:rPr>
          <w:rFonts w:ascii="Times New Roman" w:hAnsi="Times New Roman" w:cs="Times New Roman"/>
          <w:sz w:val="24"/>
        </w:rPr>
        <w:t>nie po każdej wymianie butli gazowej oraz po wymianie przewodu elasty</w:t>
      </w:r>
      <w:r w:rsidR="00860C85">
        <w:rPr>
          <w:rFonts w:ascii="Times New Roman" w:hAnsi="Times New Roman" w:cs="Times New Roman"/>
          <w:sz w:val="24"/>
        </w:rPr>
        <w:t>cz</w:t>
      </w:r>
      <w:r w:rsidRPr="00AE3CDA">
        <w:rPr>
          <w:rFonts w:ascii="Times New Roman" w:hAnsi="Times New Roman" w:cs="Times New Roman"/>
          <w:sz w:val="24"/>
        </w:rPr>
        <w:t xml:space="preserve">nego służącego połączeniu pojedynczego urządzenia gazowego z reduktorem ciśnienia gazu na butli. Sprawdzenie szczelności przy wymianie butli gazowej przeprowadza się zgodnie z instrukcją otrzymaną od rozprowadzającego butle. Kontroli dokonywać może także przedstawiciel dostawcy gazu w przypadku, gdy z użytkownikiem lokalu została zawarta umowa </w:t>
      </w:r>
      <w:r w:rsidR="00860C85">
        <w:rPr>
          <w:rFonts w:ascii="Times New Roman" w:hAnsi="Times New Roman" w:cs="Times New Roman"/>
          <w:sz w:val="24"/>
        </w:rPr>
        <w:br/>
      </w:r>
      <w:r w:rsidRPr="00AE3CDA">
        <w:rPr>
          <w:rFonts w:ascii="Times New Roman" w:hAnsi="Times New Roman" w:cs="Times New Roman"/>
          <w:sz w:val="24"/>
        </w:rPr>
        <w:t>o dostar</w:t>
      </w:r>
      <w:r w:rsidR="00860C85">
        <w:rPr>
          <w:rFonts w:ascii="Times New Roman" w:hAnsi="Times New Roman" w:cs="Times New Roman"/>
          <w:sz w:val="24"/>
        </w:rPr>
        <w:t>cz</w:t>
      </w:r>
      <w:r w:rsidRPr="00AE3CDA">
        <w:rPr>
          <w:rFonts w:ascii="Times New Roman" w:hAnsi="Times New Roman" w:cs="Times New Roman"/>
          <w:sz w:val="24"/>
        </w:rPr>
        <w:t>anie gazu w butlach. Istotnym jest, aby regularnie wymieniać przewody elasty</w:t>
      </w:r>
      <w:r w:rsidR="00860C85">
        <w:rPr>
          <w:rFonts w:ascii="Times New Roman" w:hAnsi="Times New Roman" w:cs="Times New Roman"/>
          <w:sz w:val="24"/>
        </w:rPr>
        <w:t>cz</w:t>
      </w:r>
      <w:r w:rsidRPr="00AE3CDA">
        <w:rPr>
          <w:rFonts w:ascii="Times New Roman" w:hAnsi="Times New Roman" w:cs="Times New Roman"/>
          <w:sz w:val="24"/>
        </w:rPr>
        <w:t>ne</w:t>
      </w:r>
      <w:r w:rsidR="00860C85">
        <w:rPr>
          <w:rFonts w:ascii="Times New Roman" w:hAnsi="Times New Roman" w:cs="Times New Roman"/>
          <w:sz w:val="24"/>
        </w:rPr>
        <w:t>.</w:t>
      </w:r>
    </w:p>
    <w:p w14:paraId="6365CA64" w14:textId="5312401C" w:rsidR="00860C85" w:rsidRDefault="00860C85" w:rsidP="00AE3CDA">
      <w:pPr>
        <w:jc w:val="both"/>
        <w:rPr>
          <w:rFonts w:ascii="Times New Roman" w:hAnsi="Times New Roman" w:cs="Times New Roman"/>
          <w:sz w:val="24"/>
        </w:rPr>
      </w:pPr>
    </w:p>
    <w:p w14:paraId="7E324D95" w14:textId="7113781F" w:rsidR="00860C85" w:rsidRPr="00AE3CDA" w:rsidRDefault="00860C85" w:rsidP="00AE3CD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Niewłaściwe użytkowanie instalacji gazowych zasilanych z indywidualnych butli z gazem płynnym może powodować niebe</w:t>
      </w:r>
      <w:r w:rsidR="00D4426E">
        <w:rPr>
          <w:rFonts w:ascii="Times New Roman" w:hAnsi="Times New Roman" w:cs="Times New Roman"/>
          <w:sz w:val="24"/>
        </w:rPr>
        <w:t xml:space="preserve">zpieczeństwo zdrowia, a nawet życia. Wskazane jest, aby każda osoba odpowiedzialna za obiekt budowlany, w którym znajdują się w/w urządzenia </w:t>
      </w:r>
      <w:bookmarkStart w:id="0" w:name="_GoBack"/>
      <w:bookmarkEnd w:id="0"/>
      <w:r w:rsidR="00D4426E">
        <w:rPr>
          <w:rFonts w:ascii="Times New Roman" w:hAnsi="Times New Roman" w:cs="Times New Roman"/>
          <w:sz w:val="24"/>
        </w:rPr>
        <w:t>zwracała uwagę na tą kwestię specjalistom kontrolującym budynek oraz informowała użytkowników o potencjalnych zagrożeniach i powinnościach wynikających z posiadania gazu płynnego</w:t>
      </w:r>
    </w:p>
    <w:sectPr w:rsidR="00860C85" w:rsidRPr="00AE3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0928"/>
    <w:multiLevelType w:val="hybridMultilevel"/>
    <w:tmpl w:val="7F86B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11D1"/>
    <w:multiLevelType w:val="hybridMultilevel"/>
    <w:tmpl w:val="46EA07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0992"/>
    <w:multiLevelType w:val="hybridMultilevel"/>
    <w:tmpl w:val="CF0C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C5"/>
    <w:rsid w:val="000901C2"/>
    <w:rsid w:val="003F49FF"/>
    <w:rsid w:val="00434B64"/>
    <w:rsid w:val="0049652A"/>
    <w:rsid w:val="00860C85"/>
    <w:rsid w:val="00A768C5"/>
    <w:rsid w:val="00AE3CDA"/>
    <w:rsid w:val="00CF7AED"/>
    <w:rsid w:val="00D4426E"/>
    <w:rsid w:val="00E0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636A9"/>
  <w15:chartTrackingRefBased/>
  <w15:docId w15:val="{CC2DBF83-52CD-4901-9F15-2215AF29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Nawalany</dc:creator>
  <cp:keywords/>
  <dc:description/>
  <cp:lastModifiedBy>Jakub Nawalany</cp:lastModifiedBy>
  <cp:revision>2</cp:revision>
  <dcterms:created xsi:type="dcterms:W3CDTF">2019-01-18T13:03:00Z</dcterms:created>
  <dcterms:modified xsi:type="dcterms:W3CDTF">2019-01-18T13:57:00Z</dcterms:modified>
</cp:coreProperties>
</file>